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30917178" w:rsidR="008D23A7" w:rsidRPr="00583E0B" w:rsidRDefault="008D23A7" w:rsidP="009A7D95">
      <w:pPr>
        <w:widowControl/>
        <w:spacing w:before="120" w:after="120"/>
      </w:pPr>
      <w:r>
        <w:rPr>
          <w:sz w:val="20"/>
          <w:szCs w:val="20"/>
        </w:rPr>
        <w:t>(Nur für ISV-Lizenzgebührenprogramm)</w:t>
      </w:r>
    </w:p>
    <w:tbl>
      <w:tblPr>
        <w:tblW w:w="9540" w:type="dxa"/>
        <w:tblLook w:val="01E0" w:firstRow="1" w:lastRow="1" w:firstColumn="1" w:lastColumn="1" w:noHBand="0" w:noVBand="0"/>
      </w:tblPr>
      <w:tblGrid>
        <w:gridCol w:w="9540"/>
      </w:tblGrid>
      <w:tr w:rsidR="008D23A7" w:rsidRPr="0050001B" w14:paraId="59C95BD4" w14:textId="77777777" w:rsidTr="00991585">
        <w:trPr>
          <w:trHeight w:val="648"/>
        </w:trPr>
        <w:tc>
          <w:tcPr>
            <w:tcW w:w="9540" w:type="dxa"/>
            <w:shd w:val="clear" w:color="auto" w:fill="000080"/>
            <w:vAlign w:val="center"/>
            <w:hideMark/>
          </w:tcPr>
          <w:p w14:paraId="74938104" w14:textId="4F7CF39D" w:rsidR="008D23A7" w:rsidRPr="0050001B" w:rsidRDefault="008D23A7" w:rsidP="002953C9">
            <w:pPr>
              <w:widowControl/>
              <w:spacing w:before="120" w:after="120"/>
              <w:rPr>
                <w:b/>
                <w:bCs/>
                <w:szCs w:val="20"/>
                <w:lang w:val="en-US" w:eastAsia="zh-CN"/>
              </w:rPr>
            </w:pPr>
            <w:bookmarkStart w:id="0" w:name="_Toc104876522"/>
            <w:bookmarkStart w:id="1" w:name="_Toc116219487"/>
            <w:r w:rsidRPr="0050001B">
              <w:rPr>
                <w:b/>
                <w:bCs/>
                <w:szCs w:val="20"/>
                <w:lang w:val="en-US"/>
              </w:rPr>
              <w:t>Microsoft</w:t>
            </w:r>
            <w:r w:rsidRPr="0050001B">
              <w:rPr>
                <w:b/>
                <w:bCs/>
                <w:szCs w:val="20"/>
                <w:vertAlign w:val="superscript"/>
                <w:lang w:val="en-US"/>
              </w:rPr>
              <w:t>®</w:t>
            </w:r>
            <w:r w:rsidRPr="0050001B">
              <w:rPr>
                <w:b/>
                <w:bCs/>
                <w:szCs w:val="20"/>
                <w:lang w:val="en-US"/>
              </w:rPr>
              <w:t xml:space="preserve"> </w:t>
            </w:r>
            <w:bookmarkStart w:id="2" w:name="_Hlk524083377"/>
            <w:bookmarkEnd w:id="0"/>
            <w:bookmarkEnd w:id="1"/>
            <w:r w:rsidR="00A833AE">
              <w:rPr>
                <w:b/>
                <w:bCs/>
                <w:szCs w:val="20"/>
                <w:lang w:val="en-US"/>
              </w:rPr>
              <w:t>Access</w:t>
            </w:r>
            <w:r w:rsidRPr="0050001B">
              <w:rPr>
                <w:b/>
                <w:bCs/>
                <w:szCs w:val="20"/>
                <w:vertAlign w:val="superscript"/>
                <w:lang w:val="en-US"/>
              </w:rPr>
              <w:t>®</w:t>
            </w:r>
            <w:r w:rsidRPr="0050001B">
              <w:rPr>
                <w:b/>
                <w:bCs/>
                <w:szCs w:val="20"/>
                <w:lang w:val="en-US"/>
              </w:rPr>
              <w:t xml:space="preserve"> </w:t>
            </w:r>
            <w:bookmarkEnd w:id="2"/>
            <w:r w:rsidRPr="0050001B">
              <w:rPr>
                <w:b/>
                <w:bCs/>
                <w:szCs w:val="20"/>
                <w:lang w:val="en-US"/>
              </w:rPr>
              <w:t xml:space="preserve">2019 </w:t>
            </w:r>
            <w:r>
              <w:rPr>
                <w:b/>
                <w:bCs/>
                <w:szCs w:val="20"/>
                <w:u w:val="single"/>
              </w:rPr>
              <w:fldChar w:fldCharType="begin">
                <w:ffData>
                  <w:name w:val="Text33"/>
                  <w:enabled/>
                  <w:calcOnExit w:val="0"/>
                  <w:textInput/>
                </w:ffData>
              </w:fldChar>
            </w:r>
            <w:bookmarkStart w:id="3" w:name="Text33"/>
            <w:r w:rsidR="00F268AF" w:rsidRPr="0050001B">
              <w:rPr>
                <w:b/>
                <w:bCs/>
                <w:szCs w:val="20"/>
                <w:u w:val="single"/>
                <w:lang w:val="en-US"/>
              </w:rPr>
              <w:instrText xml:space="preserve"> FORMTEXT </w:instrText>
            </w:r>
            <w:r>
              <w:rPr>
                <w:b/>
                <w:bCs/>
                <w:szCs w:val="20"/>
                <w:u w:val="single"/>
              </w:rPr>
            </w:r>
            <w:r>
              <w:rPr>
                <w:b/>
                <w:bCs/>
                <w:szCs w:val="20"/>
                <w:u w:val="single"/>
              </w:rPr>
              <w:fldChar w:fldCharType="separate"/>
            </w:r>
            <w:bookmarkStart w:id="4" w:name="_GoBack"/>
            <w:r w:rsidR="005F5937">
              <w:rPr>
                <w:b/>
                <w:bCs/>
                <w:noProof/>
                <w:szCs w:val="20"/>
                <w:u w:val="single"/>
              </w:rPr>
              <w:t> </w:t>
            </w:r>
            <w:r w:rsidR="005F5937">
              <w:rPr>
                <w:b/>
                <w:bCs/>
                <w:noProof/>
                <w:szCs w:val="20"/>
                <w:u w:val="single"/>
              </w:rPr>
              <w:t> </w:t>
            </w:r>
            <w:r w:rsidR="005F5937">
              <w:rPr>
                <w:b/>
                <w:bCs/>
                <w:noProof/>
                <w:szCs w:val="20"/>
                <w:u w:val="single"/>
              </w:rPr>
              <w:t> </w:t>
            </w:r>
            <w:r w:rsidR="005F5937">
              <w:rPr>
                <w:b/>
                <w:bCs/>
                <w:noProof/>
                <w:szCs w:val="20"/>
                <w:u w:val="single"/>
              </w:rPr>
              <w:t> </w:t>
            </w:r>
            <w:r w:rsidR="005F5937">
              <w:rPr>
                <w:b/>
                <w:bCs/>
                <w:noProof/>
                <w:szCs w:val="20"/>
                <w:u w:val="single"/>
              </w:rPr>
              <w:t> </w:t>
            </w:r>
            <w:bookmarkEnd w:id="4"/>
            <w:r>
              <w:fldChar w:fldCharType="end"/>
            </w:r>
            <w:bookmarkEnd w:id="3"/>
            <w:r w:rsidR="002953C9" w:rsidRPr="001E6FD1">
              <w:rPr>
                <w:b/>
                <w:bCs/>
                <w:szCs w:val="20"/>
                <w:vertAlign w:val="superscript"/>
              </w:rPr>
              <w:footnoteReference w:id="2"/>
            </w:r>
            <w:r w:rsidR="002953C9" w:rsidRPr="0050001B">
              <w:rPr>
                <w:lang w:val="en-US"/>
              </w:rPr>
              <w:t xml:space="preserve"> </w:t>
            </w:r>
            <w:r w:rsidRPr="0050001B">
              <w:rPr>
                <w:b/>
                <w:bCs/>
                <w:szCs w:val="20"/>
                <w:lang w:val="en-US"/>
              </w:rPr>
              <w:t xml:space="preserve">Edition </w:t>
            </w:r>
            <w:r w:rsidR="002953C9" w:rsidRPr="001E6FD1">
              <w:rPr>
                <w:b/>
                <w:bCs/>
                <w:szCs w:val="20"/>
                <w:vertAlign w:val="superscript"/>
              </w:rPr>
              <w:footnoteReference w:id="3"/>
            </w:r>
          </w:p>
        </w:tc>
      </w:tr>
      <w:tr w:rsidR="008D23A7" w:rsidRPr="0050001B" w14:paraId="2A7F89CC" w14:textId="77777777" w:rsidTr="00991585">
        <w:trPr>
          <w:trHeight w:val="72"/>
        </w:trPr>
        <w:tc>
          <w:tcPr>
            <w:tcW w:w="9540" w:type="dxa"/>
          </w:tcPr>
          <w:p w14:paraId="1CD4CB14" w14:textId="77777777" w:rsidR="008D23A7" w:rsidRPr="0050001B"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0DE52EF5" w:rsidR="008D23A7" w:rsidRPr="00583E0B" w:rsidRDefault="008D23A7" w:rsidP="009A7D95">
            <w:pPr>
              <w:pStyle w:val="LicenseNumberChar"/>
              <w:spacing w:before="120" w:after="120"/>
            </w:pPr>
            <w:r>
              <w:rPr>
                <w:sz w:val="24"/>
                <w:szCs w:val="20"/>
              </w:rPr>
              <w:t xml:space="preserve">Lizenzen: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5F5937">
              <w:rPr>
                <w:noProof/>
                <w:sz w:val="24"/>
                <w:szCs w:val="20"/>
                <w:u w:val="single"/>
              </w:rPr>
              <w:t> </w:t>
            </w:r>
            <w:r w:rsidR="005F5937">
              <w:rPr>
                <w:noProof/>
                <w:sz w:val="24"/>
                <w:szCs w:val="20"/>
                <w:u w:val="single"/>
              </w:rPr>
              <w:t> </w:t>
            </w:r>
            <w:r w:rsidR="005F5937">
              <w:rPr>
                <w:noProof/>
                <w:sz w:val="24"/>
                <w:szCs w:val="20"/>
                <w:u w:val="single"/>
              </w:rPr>
              <w:t> </w:t>
            </w:r>
            <w:r w:rsidR="005F5937">
              <w:rPr>
                <w:noProof/>
                <w:sz w:val="24"/>
                <w:szCs w:val="20"/>
                <w:u w:val="single"/>
              </w:rPr>
              <w:t> </w:t>
            </w:r>
            <w:r w:rsidR="005F5937">
              <w:rPr>
                <w:noProof/>
                <w:sz w:val="24"/>
                <w:szCs w:val="20"/>
                <w:u w:val="single"/>
              </w:rPr>
              <w:t> </w:t>
            </w:r>
            <w:r>
              <w:fldChar w:fldCharType="end"/>
            </w:r>
            <w:r w:rsidR="002953C9"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2953C9">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ENDBENUTZER-LIZENZVERTRAG</w:t>
            </w:r>
          </w:p>
        </w:tc>
      </w:tr>
    </w:tbl>
    <w:p w14:paraId="07ECB1DC" w14:textId="786A1F1A" w:rsidR="00FD75BC" w:rsidRPr="00583E0B" w:rsidRDefault="00FD75BC" w:rsidP="009A7D95">
      <w:pPr>
        <w:spacing w:before="120" w:after="120"/>
      </w:pPr>
      <w:r>
        <w:rPr>
          <w:b/>
          <w:sz w:val="20"/>
          <w:szCs w:val="20"/>
        </w:rPr>
        <w:t xml:space="preserve">WENN SIE IN </w:t>
      </w:r>
      <w:r>
        <w:rPr>
          <w:b/>
          <w:bCs/>
          <w:sz w:val="20"/>
          <w:szCs w:val="20"/>
        </w:rPr>
        <w:t xml:space="preserve">WOHNEN (ODER IHR HAUPTGESCHÄFTSSITZ IN </w:t>
      </w:r>
      <w:r>
        <w:rPr>
          <w:b/>
          <w:sz w:val="20"/>
          <w:szCs w:val="20"/>
        </w:rPr>
        <w:t>DEN VEREINIGTEN STAATEN LIEGT), LESEN SIE BITTE IN ABSCHNITT 8 DIE KLAUSEL ÜBER DAS VERBINDLICHE SCHIEDSGERICHTSVERFAHREN UND DEN VERZICHT AUF SAMMELKLAGEN. SIE WIRKT SICH DARAUF AUS, WIE STREITIGKEITEN MIT DEM LIZENZGEBER ODER MICROSOFT GELÖST WERDEN.</w:t>
      </w:r>
    </w:p>
    <w:p w14:paraId="409C2007" w14:textId="534544EE" w:rsidR="00FD2E77" w:rsidRPr="00583E0B" w:rsidRDefault="00FD75BC" w:rsidP="009A7D95">
      <w:pPr>
        <w:spacing w:before="120" w:after="120"/>
      </w:pPr>
      <w:r>
        <w:rPr>
          <w:b/>
          <w:sz w:val="20"/>
          <w:szCs w:val="20"/>
        </w:rPr>
        <w:t xml:space="preserve">Vielen Dank, dass Sie sich für eine Softwareanwendung entschieden haben, die Microsoft </w:t>
      </w:r>
      <w:r w:rsidR="00A833AE">
        <w:rPr>
          <w:b/>
          <w:sz w:val="20"/>
          <w:szCs w:val="20"/>
        </w:rPr>
        <w:t>Access</w:t>
      </w:r>
      <w:r>
        <w:rPr>
          <w:b/>
          <w:sz w:val="20"/>
          <w:szCs w:val="20"/>
        </w:rPr>
        <w:t xml:space="preserve"> einschließt.</w:t>
      </w:r>
    </w:p>
    <w:p w14:paraId="7B2F7569" w14:textId="2704D9C8" w:rsidR="00746776" w:rsidRPr="00583E0B" w:rsidRDefault="00FD4666" w:rsidP="009A7D95">
      <w:pPr>
        <w:spacing w:before="120" w:after="120"/>
      </w:pPr>
      <w:r>
        <w:rPr>
          <w:sz w:val="20"/>
          <w:szCs w:val="20"/>
        </w:rPr>
        <w:t>Dies ist ein Lizenzvertrag zwischen Ihnen und dem Lizenzgeber der Softwareanwendung oder Reihe von Anwendungen, mit der Sie die Microsoft-Software erworben haben („Lizenzgeber“).</w:t>
      </w:r>
    </w:p>
    <w:p w14:paraId="2961AE9D" w14:textId="7C1A04B2" w:rsidR="0000160A" w:rsidRPr="00583E0B" w:rsidRDefault="0000160A" w:rsidP="0032370C">
      <w:pPr>
        <w:spacing w:before="120" w:after="120"/>
      </w:pPr>
      <w:r>
        <w:rPr>
          <w:sz w:val="20"/>
          <w:szCs w:val="20"/>
        </w:rPr>
        <w:t xml:space="preserve">Dieser Vertrag beschreibt Ihre Rechte und die Bedingungen, unter denen Sie die Microsoft </w:t>
      </w:r>
      <w:r w:rsidR="00A833AE">
        <w:rPr>
          <w:sz w:val="20"/>
          <w:szCs w:val="20"/>
        </w:rPr>
        <w:t>Access</w:t>
      </w:r>
      <w:r>
        <w:rPr>
          <w:sz w:val="20"/>
          <w:szCs w:val="20"/>
        </w:rPr>
        <w:t xml:space="preserve">-Software nutzen dürfen. Sie sollten den gesamten Vertrag, einschließlich </w:t>
      </w:r>
      <w:r>
        <w:rPr>
          <w:bCs/>
          <w:sz w:val="20"/>
          <w:szCs w:val="20"/>
        </w:rPr>
        <w:t xml:space="preserve">aller ergänzenden Lizenzbestimmungen, die </w:t>
      </w:r>
      <w:r w:rsidR="00047D0B">
        <w:rPr>
          <w:bCs/>
          <w:sz w:val="20"/>
          <w:szCs w:val="20"/>
        </w:rPr>
        <w:t xml:space="preserve">die </w:t>
      </w:r>
      <w:r>
        <w:rPr>
          <w:bCs/>
          <w:sz w:val="20"/>
          <w:szCs w:val="20"/>
        </w:rPr>
        <w:t xml:space="preserve">Software begleiten, und </w:t>
      </w:r>
      <w:r>
        <w:rPr>
          <w:sz w:val="20"/>
          <w:szCs w:val="20"/>
        </w:rPr>
        <w:t xml:space="preserve">aller verknüpften Bestimmungen überprüfen, da alle Bestimmungen wichtig sind und gemeinsam diesen Vertrag gestalten, </w:t>
      </w:r>
      <w:r w:rsidR="0032370C" w:rsidRPr="0032370C">
        <w:rPr>
          <w:sz w:val="20"/>
          <w:szCs w:val="20"/>
        </w:rPr>
        <w:t>der</w:t>
      </w:r>
      <w:r>
        <w:rPr>
          <w:sz w:val="20"/>
          <w:szCs w:val="20"/>
        </w:rPr>
        <w:t xml:space="preserve"> für Sie gilt. Sie können verknüpfte Bestimmungen überprüfen, indem Sie den entsprechenden Link in ein Browserfenster einfügen.</w:t>
      </w:r>
    </w:p>
    <w:p w14:paraId="471601CE" w14:textId="52C3AD0E" w:rsidR="00D23716" w:rsidRPr="00583E0B" w:rsidRDefault="00D23716" w:rsidP="009A7D95">
      <w:pPr>
        <w:spacing w:before="120" w:after="120"/>
      </w:pPr>
      <w:r>
        <w:rPr>
          <w:b/>
          <w:bCs/>
          <w:sz w:val="20"/>
          <w:szCs w:val="20"/>
        </w:rPr>
        <w:t xml:space="preserve">Mit der Annahme dieses Vertrags oder der Nutzung der Software erklären Sie sich mit allen diesen Bestimmungen und der Übertragung bestimmter Daten während der Aktivierung und während der Nutzung der Software in Anwendung der in Abschnitt </w:t>
      </w:r>
      <w:r>
        <w:rPr>
          <w:b/>
          <w:sz w:val="20"/>
          <w:szCs w:val="20"/>
        </w:rPr>
        <w:t>4</w:t>
      </w:r>
      <w:r>
        <w:rPr>
          <w:b/>
          <w:bCs/>
          <w:sz w:val="20"/>
          <w:szCs w:val="20"/>
        </w:rPr>
        <w:t xml:space="preserve"> dargelegten Microsoft-Datenschutzerklärung einverstanden. Wenn Sie diese Bestimmungen nicht akzeptieren und einhalten, dürfen Sie die Software oder deren Funktionen nicht nutzen. </w:t>
      </w:r>
      <w:r>
        <w:rPr>
          <w:bCs/>
          <w:sz w:val="20"/>
          <w:szCs w:val="20"/>
        </w:rPr>
        <w:t>Sie können sich an die Stelle wenden, wo Sie die Softwarelizenz erworben haben, um deren Rückgaberichtlinie zu ermitteln und die Software gegen Erstattung oder Gutschrift im Rahmen jener Richtlinie zurückzugeben.</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ÜBERBLICK.</w:t>
      </w:r>
    </w:p>
    <w:p w14:paraId="692B3DEC" w14:textId="35E91168"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Anwendbarkeit. </w:t>
      </w:r>
      <w:r>
        <w:rPr>
          <w:bCs/>
          <w:sz w:val="20"/>
          <w:szCs w:val="20"/>
        </w:rPr>
        <w:t xml:space="preserve">Dieser Vertrag gilt für die Microsoft </w:t>
      </w:r>
      <w:r w:rsidR="00A833AE">
        <w:rPr>
          <w:bCs/>
          <w:sz w:val="20"/>
          <w:szCs w:val="20"/>
        </w:rPr>
        <w:t>Access</w:t>
      </w:r>
      <w:r>
        <w:rPr>
          <w:bCs/>
          <w:sz w:val="20"/>
          <w:szCs w:val="20"/>
        </w:rPr>
        <w:t>-Software, die Datenträger, auf denen Sie die Software erhalten haben (falls vorhanden), alle Schriftarten, Symbole, Bilder oder Audiodateien, die der Software beiliegen, sowie alle Microsoft-Updates, Upgrades, Ergänzungen oder Dienste für die Software, sofern nicht mit anderen Bestimmungen versehen.</w:t>
      </w:r>
    </w:p>
    <w:p w14:paraId="15C9498E" w14:textId="40ED645F" w:rsidR="00053E7C" w:rsidRPr="002953C9" w:rsidRDefault="00AC5420" w:rsidP="009A7D95">
      <w:pPr>
        <w:pStyle w:val="ListParagraph"/>
        <w:numPr>
          <w:ilvl w:val="1"/>
          <w:numId w:val="12"/>
        </w:numPr>
        <w:tabs>
          <w:tab w:val="left" w:pos="720"/>
        </w:tabs>
        <w:spacing w:before="120" w:after="120"/>
        <w:ind w:left="720"/>
        <w:contextualSpacing w:val="0"/>
        <w:rPr>
          <w:spacing w:val="-2"/>
        </w:rPr>
      </w:pPr>
      <w:r w:rsidRPr="002953C9">
        <w:rPr>
          <w:b/>
          <w:bCs/>
          <w:spacing w:val="-2"/>
          <w:sz w:val="20"/>
          <w:szCs w:val="20"/>
        </w:rPr>
        <w:lastRenderedPageBreak/>
        <w:t xml:space="preserve">Zusätzliche Bestimmungen. </w:t>
      </w:r>
      <w:r w:rsidRPr="002953C9">
        <w:rPr>
          <w:bCs/>
          <w:spacing w:val="-2"/>
          <w:sz w:val="20"/>
          <w:szCs w:val="20"/>
        </w:rPr>
        <w:t>Zusätzliche Bestimmungen von Microsoft und Dritten können für Ihre Nutzung bestimmter Funktionen, Dienste und Anwendungen gelten. Bitte lesen Sie</w:t>
      </w:r>
      <w:r w:rsidR="008A53E8">
        <w:rPr>
          <w:bCs/>
          <w:spacing w:val="-2"/>
          <w:sz w:val="20"/>
          <w:szCs w:val="20"/>
        </w:rPr>
        <w:t xml:space="preserve"> sie</w:t>
      </w:r>
      <w:r w:rsidRPr="002953C9">
        <w:rPr>
          <w:bCs/>
          <w:spacing w:val="-2"/>
          <w:sz w:val="20"/>
          <w:szCs w:val="20"/>
        </w:rPr>
        <w:t xml:space="preserve"> unbedingt.</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Einige Funktionen der Software bieten einen Zugangspunkt zu Online-Diensten oder sind auf diese angewiesen, wobei die Nutzung dieser Dienste manchmal separaten Bestimmungen und Datenschutzrichtlinien unterliegt, wie beispielsweise der Microsoft-Servicevertrag unter </w:t>
      </w:r>
      <w:r>
        <w:rPr>
          <w:color w:val="000000" w:themeColor="text1"/>
          <w:sz w:val="20"/>
          <w:szCs w:val="20"/>
        </w:rPr>
        <w:t>(</w:t>
      </w:r>
      <w:hyperlink r:id="rId8" w:history="1">
        <w:r>
          <w:rPr>
            <w:rStyle w:val="Hyperlink"/>
            <w:bCs/>
            <w:sz w:val="20"/>
            <w:szCs w:val="20"/>
          </w:rPr>
          <w:t>aka.ms/msa</w:t>
        </w:r>
      </w:hyperlink>
      <w:r>
        <w:rPr>
          <w:bCs/>
          <w:sz w:val="20"/>
          <w:szCs w:val="20"/>
        </w:rPr>
        <w:t>). Sie können diese Bestimmungen und Richtlinien prüfen, indem Sie sich die geltenden Service-Nutzungsbedingungen ansehen. Die Dienste sind möglicherweise nicht in allen Regionen verfügbar.</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Die Software kann Programme von Drittanbietern enthalten, die Microsoft, nicht der Drittanbieter, im Rahmen dieses Vertrags an Sie lizenziert. Hinweise, falls vorhanden, für das Drittanbieterprogramm sind nur zu Ihrer Information enthalten.</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Während die Software arbeitet, können Sie ihre Schriftarten zum Anzeigen und Drucken von Inhalten nutzen. Sie können die Schriftarten vorübergehend auf einen Drucker oder ein anderes Ausgabegerät herunterladen, um Inhalte zu drucken, und Sie dürfen Schriftarten nur dann in den Inhalt einbetten, wenn dies durch die Schriftarteinbettungsbeschränkungen erlaubt ist.</w:t>
      </w:r>
    </w:p>
    <w:bookmarkEnd w:id="5"/>
    <w:bookmarkEnd w:id="6"/>
    <w:bookmarkEnd w:id="7"/>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RECHTE ZUR INSTALLATION UND NUTZUNG.</w:t>
      </w:r>
    </w:p>
    <w:p w14:paraId="26ECB5AD" w14:textId="55F39211" w:rsidR="00482AB8" w:rsidRPr="002953C9" w:rsidRDefault="00AC5420" w:rsidP="009A7D95">
      <w:pPr>
        <w:pStyle w:val="ListParagraph"/>
        <w:numPr>
          <w:ilvl w:val="1"/>
          <w:numId w:val="12"/>
        </w:numPr>
        <w:tabs>
          <w:tab w:val="left" w:pos="720"/>
        </w:tabs>
        <w:spacing w:before="120" w:after="120"/>
        <w:ind w:left="720"/>
        <w:contextualSpacing w:val="0"/>
      </w:pPr>
      <w:r w:rsidRPr="002953C9">
        <w:rPr>
          <w:b/>
          <w:bCs/>
          <w:sz w:val="20"/>
          <w:szCs w:val="20"/>
        </w:rPr>
        <w:t>Lizenz.</w:t>
      </w:r>
      <w:r w:rsidRPr="002953C9">
        <w:rPr>
          <w:sz w:val="20"/>
          <w:szCs w:val="20"/>
        </w:rPr>
        <w:t xml:space="preserve"> </w:t>
      </w:r>
      <w:r w:rsidRPr="002953C9">
        <w:rPr>
          <w:bCs/>
          <w:sz w:val="20"/>
          <w:szCs w:val="20"/>
        </w:rPr>
        <w:t>Die Software wird lizenziert, nicht verkauft</w:t>
      </w:r>
      <w:r w:rsidRPr="002953C9">
        <w:rPr>
          <w:sz w:val="20"/>
          <w:szCs w:val="20"/>
        </w:rPr>
        <w:t xml:space="preserve">. </w:t>
      </w:r>
      <w:r w:rsidRPr="002953C9">
        <w:rPr>
          <w:bCs/>
          <w:sz w:val="20"/>
          <w:szCs w:val="20"/>
        </w:rPr>
        <w:t xml:space="preserve">Im Rahmen dieses Vertrags gewähren wir Ihnen das Recht, eine Instanz der Software auf Ihrem Gerät (dem lizenzierten Gerät) zu installieren und auszuführen, die von jeweils einer Person genutzt wird, jedoch nur, wenn Sie alle Bestimmungen dieses Vertrags einhalten. Bitte beachten Sie die folgenden Abschnitte </w:t>
      </w:r>
      <w:r w:rsidRPr="002953C9">
        <w:rPr>
          <w:sz w:val="20"/>
          <w:szCs w:val="20"/>
        </w:rPr>
        <w:t>11-13</w:t>
      </w:r>
      <w:r w:rsidRPr="002953C9">
        <w:rPr>
          <w:bCs/>
          <w:sz w:val="20"/>
          <w:szCs w:val="20"/>
        </w:rPr>
        <w:t xml:space="preserve"> für Lizenzen und Bedingungen, die spezifisch für Versionen mit eingeschränkten Rechten, </w:t>
      </w:r>
      <w:r w:rsidRPr="002953C9">
        <w:rPr>
          <w:sz w:val="20"/>
          <w:szCs w:val="20"/>
        </w:rPr>
        <w:t>bestimmte geografische Regionen und Sonderausgaben</w:t>
      </w:r>
      <w:r w:rsidRPr="002953C9">
        <w:rPr>
          <w:bCs/>
          <w:sz w:val="20"/>
          <w:szCs w:val="20"/>
        </w:rPr>
        <w:t xml:space="preserve"> der Software sind. Aktualisierung oder Aufrüstung von nicht originaler Software mit Software von Microsoft oder autorisierten Quellen macht Ihre Originalversion oder die aktualisierte/aufgerüstete Version nicht echt und in diesem Fall haben Sie keine Lizenz zur Nutzung der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Gerät.</w:t>
      </w:r>
      <w:r>
        <w:rPr>
          <w:bCs/>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Beschränkungen. </w:t>
      </w:r>
      <w:r>
        <w:rPr>
          <w:sz w:val="20"/>
          <w:szCs w:val="20"/>
        </w:rPr>
        <w:t>Der Lizenzgeber und Microsoft behalten sich alle Rechte (z. B. Rechte nach dem Recht des geistigen Eigentums) vor, die in diesem Vertrag nicht ausdrücklich gewährt werden. Diese Lizenz gibt Ihnen beispielsweise kein Recht zu Folgendem und Sie dürfen nicht:</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Funktionen der Software getrennt verwenden oder virtualisieren</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veröffentlichen, vermieten, verleasen oder verleihen</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übertragen (außer wie im Rahmen dieses Vertrags zulässig)</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technische Beschränkungen oder Einschränkungen der Software umgehen</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zurückentwickeln, dekompilieren oder disassemblieren oder versuchen, dies zu tun, es sei denn, die Gesetze an Ihrem Wohnort (oder, wenn ein Unternehmen, an Ihrem Hauptgeschäftssitz) erlauben dies, auch wenn dieser Vertrag dies nicht tut. In diesem Fall dürfen Sie nur das tun, was Ihr Gesetz erlaubt; oder</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 xml:space="preserve">wenn Sie internetbasierte Funktionen nutzen, dürfen Sie diese Funktionen auf keinerlei Weise </w:t>
      </w:r>
      <w:r>
        <w:rPr>
          <w:sz w:val="20"/>
          <w:szCs w:val="20"/>
        </w:rPr>
        <w:lastRenderedPageBreak/>
        <w:t>nutzen, welche die Nutzung durch andere Personen behindern könnte, und Sie dürfen nicht versuchen, auf nicht autorisierte Weise Zugriff auf Dienste, Daten, Konten oder Netzwerke zu erhalten.</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Szenarien für mehrere Nutzungen.</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Versionen.</w:t>
      </w:r>
      <w:r>
        <w:rPr>
          <w:sz w:val="20"/>
          <w:szCs w:val="20"/>
        </w:rPr>
        <w:t xml:space="preserve"> Wenn Sie beim Erwerb der Software mehrere Versionen (z. B. 32-Bit- und 64-Bit-Versionen) erhalten haben, dürfen Sie jeweils nur eine dieser Versionen installieren und aktivieren.</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oder gepoolte Verbindungen.</w:t>
      </w:r>
      <w:r>
        <w:rPr>
          <w:sz w:val="20"/>
          <w:szCs w:val="20"/>
        </w:rPr>
        <w:t xml:space="preserve"> Sie sind nicht berechtigt, Hard- oder Software zu nutzen, um Verbindungen zu multiplexieren oder zu bündeln oder anderweitig mehreren Nutzern oder mehreren Computern oder Geräten den Zugriff auf oder die Nutzung der Software indirekt über den lizenzierten Computer zu ermöglichen.</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Nutzung in einer virtualisierten Umgebung.</w:t>
      </w:r>
      <w:r>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nutzen möchten, müssen Sie für jede Instanz eine separate Lizenz erwerben.</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Remotezugriff.</w:t>
      </w:r>
      <w:r>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unterschiedlichen Zeiten von einem anderen Gerät aus auf das lizenzierte Gerät zugreifen, wobei Fernzugriffstechnologien verwendet werden, jedoch nur auf Geräten, die separat lizenziert sind, um die gleiche oder eine höhere Version dieser Software auszuführen.</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Remoteunterstützung.</w:t>
      </w:r>
      <w:r>
        <w:rPr>
          <w:sz w:val="20"/>
          <w:szCs w:val="20"/>
        </w:rPr>
        <w:t xml:space="preserve"> Sie können Remoteunterstützungstechnologien einsetzen, um eine aktive Sitzung gemeinsam zu nutzen, ohne zusätzliche Lizenzen für die Software zu erhalten. Die Remoteunterstützung ermöglicht es einem Nutzer, sich direkt mit dem Gerät eines anderen Nutzers zu verbinden, normalerweise um Probleme zu beheben.</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Sicherungskopie. </w:t>
      </w:r>
      <w:r>
        <w:rPr>
          <w:sz w:val="20"/>
          <w:szCs w:val="20"/>
        </w:rPr>
        <w:t>Sie können eine Sicherungskopie der Software von (office.com/backup) herunterladen und diese Sicherungskopie nutzen, um die Software, wie weiter unten beschrieben, zu übertragen. Das Recht auf eine Sicherungskopie gilt nicht für die Home Use Program-Software (siehe Abschnitt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ÜBERTRAGUNG AUF EINEN DRITTEN. </w:t>
      </w:r>
      <w:r>
        <w:rPr>
          <w:bCs/>
          <w:sz w:val="20"/>
          <w:szCs w:val="20"/>
        </w:rPr>
        <w:t>Die Bestimmungen dieses Abschnitts gelten nicht, wenn Sie die Software im Europäischen Wirtschaftsraum (EWR) erworben haben und sie nur auf eine andere natürliche oder juristische Person innerhalb des EWR übertragen, wobei in diesem Fall eine Übertragung der Software im Rahmen einer Übertragung der integrierten schlüsselfertigen Softwareanwendung oder Anwendungssuite (die „Einheitliche Lösung“), die Ihnen vom oder im Namen des Lizenzgebers ausschließlich als Teil der Einheitlichen Lösung geliefert wurde, sowie das Nutzungsrecht den geltenden Gesetzen entsprechen müssen.</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 xml:space="preserve">Sie sind berechtigt, die Software auf ein anderes Gerät zu übertragen, das Ihnen gehört, jedoch nicht mehr als einmal alle 90 Tage (außer bei Hardwareausfällen; in diesem Fall können Sie die Software früher übertragen). Wenn Sie die Software auf ein anderes Gerät übertragen, wird dieses andere Gerät zum „lizenzierten Gerät“. Sie können die Software auch auf ein Gerät übertragen, das jemand anderem gehört, wenn (i) Sie der lizenzierte Erstnutzer der Software sind, (ii) der neue Nutzer den Bedingungen dieses Vertrags zustimmt und (iii) die Übertragung der Software und der Lizenz Teil einer Übertragung der Einheitlichen Lösung ist, die Ihnen von oder im Namen des Lizenzgebers ausschließlich als Teil der Unified Solution geliefert wird.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w:t>
      </w:r>
      <w:r>
        <w:rPr>
          <w:sz w:val="20"/>
          <w:szCs w:val="20"/>
        </w:rPr>
        <w:lastRenderedPageBreak/>
        <w:t>Übertragung auch alle früheren Versionen der Software umfassen. Um diese Übertragung durchzuführen, müssen Sie den Originaldatenträger, das Echtheitszertifikat, falls zutreffend, den Produktschlüssel und den Kaufnachweis direkt an diese andere Person übertragen, ohne Kopien der Software aufzubewahren. Jedes Mal, wenn Sie die Software auf ein neues Gerät übertragen, müssen Sie die Software vom vorherigen Gerät entfernen. Sie dürfen die Software nicht übertragen, um Lizenzen zwischen Geräten zu teilen.</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DATENSCHUTZ; ZUSTIMMUNG ZUR DATENVERWENDUNG.</w:t>
      </w:r>
      <w:r>
        <w:rPr>
          <w:bCs/>
          <w:sz w:val="20"/>
          <w:szCs w:val="20"/>
        </w:rPr>
        <w:t xml:space="preserve"> Ihre Privatsphäre ist uns wichtig. Bei der Verwendung einiger Features der Software werden Informationen gesendet oder empfangen. Viele dieser Funktionen können in der Benutzeroberfläche aktiviert oder deaktiviert werden oder Sie können wählen, ob Sie sie nicht nutzen möchten. Durch die Annahme dieses Vertrags und die Nutzung der Software erklären Sie sich damit einverstanden, dass Microsoft die Daten, wie in der Microsoft-Datenschutzerklärung weiter unten </w:t>
      </w:r>
      <w:r>
        <w:rPr>
          <w:sz w:val="20"/>
          <w:szCs w:val="20"/>
        </w:rPr>
        <w:t>(</w:t>
      </w:r>
      <w:hyperlink r:id="rId9" w:history="1">
        <w:r>
          <w:rPr>
            <w:rStyle w:val="Hyperlink"/>
            <w:sz w:val="20"/>
            <w:szCs w:val="20"/>
          </w:rPr>
          <w:t>aka.ms/privacy</w:t>
        </w:r>
      </w:hyperlink>
      <w:r>
        <w:rPr>
          <w:sz w:val="20"/>
          <w:szCs w:val="20"/>
        </w:rPr>
        <w:t>) und in der mit den Softwarefunktionen</w:t>
      </w:r>
      <w:r>
        <w:rPr>
          <w:bCs/>
          <w:sz w:val="20"/>
          <w:szCs w:val="20"/>
        </w:rPr>
        <w:t xml:space="preserve"> verbundenen Benutzeroberfläche beschrieben, sammeln, nutzen und weitergeben darf.</w:t>
      </w:r>
    </w:p>
    <w:p w14:paraId="4F1CB42F" w14:textId="0BD03D69" w:rsidR="0039709A" w:rsidRPr="002953C9" w:rsidRDefault="0039709A" w:rsidP="009A7D95">
      <w:pPr>
        <w:pStyle w:val="ListParagraph"/>
        <w:numPr>
          <w:ilvl w:val="0"/>
          <w:numId w:val="12"/>
        </w:numPr>
        <w:tabs>
          <w:tab w:val="left" w:pos="360"/>
        </w:tabs>
        <w:spacing w:before="120" w:after="120"/>
        <w:ind w:left="360"/>
        <w:contextualSpacing w:val="0"/>
        <w:rPr>
          <w:spacing w:val="-2"/>
        </w:rPr>
      </w:pPr>
      <w:r w:rsidRPr="002953C9">
        <w:rPr>
          <w:b/>
          <w:bCs/>
          <w:spacing w:val="-2"/>
          <w:sz w:val="20"/>
          <w:szCs w:val="20"/>
        </w:rPr>
        <w:t>AUTORISIERTE SOFTWARE UND AKTIVIERUNG.</w:t>
      </w:r>
      <w:r w:rsidRPr="002953C9">
        <w:rPr>
          <w:spacing w:val="-2"/>
          <w:sz w:val="20"/>
          <w:szCs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Abhängig von Ihrem geografischen Standort können Sie die Software möglicherweise auch manuell per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sie jede manipulierte Microsoft-Software durch echte Microsoft-Software ersetzt. Wenn Sie die Software über das Internet aktiviert haben, kann es erforderlich sein, dass Sie sich regelmäßig wieder mit dem Internet verbinden müssen, während Sie die Software nutzen, um die mit dem lizenzierten Gerät verbundene Lizenz zu bestätigen; und wenn Sie sich nicht wieder verbinden, kann die Software mit eingeschränkter Funktionalität betrieben werden.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AKTUALISIERUNGEN. </w:t>
      </w:r>
      <w:r>
        <w:rPr>
          <w:bCs/>
          <w:sz w:val="20"/>
          <w:szCs w:val="20"/>
        </w:rPr>
        <w:t xml:space="preserve">Die Software sucht regelmäßig nach Softwareaktualisierungen, lädt sie herunter und installiert sie für Sie. </w:t>
      </w:r>
      <w:r>
        <w:rPr>
          <w:sz w:val="20"/>
          <w:szCs w:val="20"/>
        </w:rPr>
        <w:t xml:space="preserve">Sie können Aktualisierungen nur von Microsoft oder autorisierten Quellen beziehen und </w:t>
      </w:r>
      <w:r>
        <w:rPr>
          <w:bCs/>
          <w:sz w:val="20"/>
          <w:szCs w:val="20"/>
        </w:rPr>
        <w:t>durch die Annahme dieses Vertrags erklären Sie sich damit einverstanden, diese Art von automatischen Aktualisierungen ohne weitere Benachrichtigung zu erhalten.</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GEOGRAFISCHE EINSCHRÄNKUNGEN UND AUSFUHRBESCHRÄNKUNGEN. </w:t>
      </w:r>
      <w:r>
        <w:rPr>
          <w:bCs/>
          <w:sz w:val="20"/>
          <w:szCs w:val="20"/>
        </w:rPr>
        <w:t>Wenn Ihre Software für die Nutzung in einer bestimmten geografischen Region beschränkt ist, dürfen Sie die Software nur in dieser Region aktivieren. Sie müssen auch alle nationalen und internationalen Exportgesetze und -bestimmungen einhalten, die für die Software gelten, darunter Beschränkungen für Bestimmungsorte, Endbenutzer und Endnutzung. Weitere Informationen zu Ausfuhrbeschränkungen finden Sie unter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VERBINDLICHES SCHIEDSVERFAHREN UND VERZICHT AUF SAMMELKLAGEN. </w:t>
      </w:r>
      <w:r>
        <w:rPr>
          <w:bCs/>
          <w:sz w:val="20"/>
          <w:szCs w:val="20"/>
        </w:rPr>
        <w:t>Diese Ziffer gilt nur für Sie, wenn Sie in den USA leben (oder im Falle eines Unternehmens dort Ihren Hauptgeschäftssitz haben); sie gilt nicht für Ansässige oder Unternehmen mit Hauptgeschäftssitz außerhalb der USA.</w:t>
      </w:r>
    </w:p>
    <w:p w14:paraId="781B3289" w14:textId="34CC2E4E" w:rsidR="000936BD" w:rsidRPr="00583E0B" w:rsidRDefault="00871D65" w:rsidP="009A7D95">
      <w:pPr>
        <w:spacing w:before="120" w:after="120"/>
        <w:ind w:left="360"/>
      </w:pPr>
      <w:r>
        <w:rPr>
          <w:sz w:val="20"/>
          <w:szCs w:val="20"/>
        </w:rPr>
        <w:t xml:space="preserve">Im Falle einer Streitigkeit erklären Sie und der Lizenzgeber sich bereit, 60 Tage lang zu versuchen, diese informell zu lösen. Wenn eine informelle Lösung nicht zustande kommt, erklären Sie und der Lizenzgeber, dass Sie ein </w:t>
      </w:r>
      <w:r>
        <w:rPr>
          <w:b/>
          <w:sz w:val="20"/>
          <w:szCs w:val="20"/>
        </w:rPr>
        <w:t xml:space="preserve">verbindliches Einzelschiedsverfahren vor der American Arbitration </w:t>
      </w:r>
      <w:r>
        <w:rPr>
          <w:b/>
          <w:sz w:val="20"/>
          <w:szCs w:val="20"/>
        </w:rPr>
        <w:lastRenderedPageBreak/>
        <w:t>Association („AAA“) nach dem Federal Arbitration Act („FAA“) und nicht vor Gericht vor einem Richter oder einer Jury</w:t>
      </w:r>
      <w:r>
        <w:rPr>
          <w:sz w:val="20"/>
          <w:szCs w:val="20"/>
        </w:rPr>
        <w:t xml:space="preserve"> anstrengen wollen. Stattdessen wird ein neutraler Schiedsrichter entscheiden und dessen Entscheidung wird endgültig sein bis auf ein beschränktes Revisionsrecht nach dem FAA. </w:t>
      </w:r>
      <w:r>
        <w:rPr>
          <w:b/>
          <w:sz w:val="20"/>
          <w:szCs w:val="20"/>
        </w:rPr>
        <w:t>Sammelklagen, Schiedsverfahren auf Sammelklagebasis, Klagen im öffentlichen Interesse und alle anderen Verfahren, in denen jemand in repräsentativer Eigenschaft handelt, sind nicht zulässig. Auch die Kombination einzelner Verfahren ohne die Zustimmung aller Beteiligten ist nicht möglich.</w:t>
      </w:r>
    </w:p>
    <w:p w14:paraId="47305204" w14:textId="3562DDB2" w:rsidR="00D95244" w:rsidRPr="002953C9" w:rsidRDefault="000936BD" w:rsidP="009A7D95">
      <w:pPr>
        <w:pStyle w:val="ListParagraph"/>
        <w:numPr>
          <w:ilvl w:val="1"/>
          <w:numId w:val="12"/>
        </w:numPr>
        <w:tabs>
          <w:tab w:val="left" w:pos="720"/>
        </w:tabs>
        <w:spacing w:before="120" w:after="120"/>
        <w:ind w:left="720"/>
        <w:contextualSpacing w:val="0"/>
      </w:pPr>
      <w:r w:rsidRPr="002953C9">
        <w:rPr>
          <w:b/>
          <w:sz w:val="20"/>
          <w:szCs w:val="20"/>
        </w:rPr>
        <w:t>Die Streitigkeiten umfassten alles außer IP.</w:t>
      </w:r>
      <w:r w:rsidRPr="002953C9">
        <w:rPr>
          <w:b/>
          <w:bCs/>
          <w:sz w:val="20"/>
          <w:szCs w:val="20"/>
        </w:rPr>
        <w:t xml:space="preserve"> </w:t>
      </w:r>
      <w:r w:rsidRPr="002953C9">
        <w:rPr>
          <w:bCs/>
          <w:sz w:val="20"/>
          <w:szCs w:val="20"/>
        </w:rPr>
        <w:t>The</w:t>
      </w:r>
      <w:r w:rsidRPr="002953C9">
        <w:rPr>
          <w:sz w:val="20"/>
          <w:szCs w:val="20"/>
        </w:rPr>
        <w:t xml:space="preserve"> Begriff „Streitigkeit“ ist so umfassend wie möglich. Er beinhaltet alle Ansprüche oder Kontroversen zwischen Ihnen und dem </w:t>
      </w:r>
      <w:r w:rsidRPr="002953C9">
        <w:rPr>
          <w:bCs/>
          <w:sz w:val="20"/>
          <w:szCs w:val="20"/>
        </w:rPr>
        <w:t>Lizenzgeber</w:t>
      </w:r>
      <w:r w:rsidRPr="002953C9">
        <w:rPr>
          <w:sz w:val="20"/>
          <w:szCs w:val="20"/>
        </w:rPr>
        <w:t xml:space="preserve"> oder Ihnen und Microsoft in Bezug auf die Software, deren Preis, Werbung, Marketing, Kommunikation, Ihre Kauftransaktion, Rechnungsstellung oder diesen Vertrag, auf welcher rechtlichen Grundlage auch immer, einschließlich Vertrag, Garantie, unerlaubter Handlung, Satzung oder Vorschrift, </w:t>
      </w:r>
      <w:r w:rsidRPr="002953C9">
        <w:rPr>
          <w:b/>
          <w:sz w:val="20"/>
          <w:szCs w:val="20"/>
        </w:rPr>
        <w:t>mit Ausnahme von Streitigkeiten in Bezug auf die Durchsetzung oder Gültigkeit Ihrer Rechte, der Rechte Ihrer Lizenzgeber, der Rechte von Microsoft oder der Rechte der Lizenzgeber von Microsoft an geistigem Eigentum.</w:t>
      </w:r>
    </w:p>
    <w:p w14:paraId="23C737C0" w14:textId="4A8B948E" w:rsidR="00D95244" w:rsidRPr="002953C9" w:rsidRDefault="000936BD" w:rsidP="002953C9">
      <w:pPr>
        <w:pStyle w:val="ListParagraph"/>
        <w:numPr>
          <w:ilvl w:val="1"/>
          <w:numId w:val="12"/>
        </w:numPr>
        <w:tabs>
          <w:tab w:val="left" w:pos="720"/>
        </w:tabs>
        <w:spacing w:before="120" w:after="120"/>
        <w:ind w:left="720" w:right="180"/>
        <w:contextualSpacing w:val="0"/>
      </w:pPr>
      <w:r w:rsidRPr="002953C9">
        <w:rPr>
          <w:b/>
          <w:sz w:val="20"/>
          <w:szCs w:val="20"/>
        </w:rPr>
        <w:t>Versenden Sie eine</w:t>
      </w:r>
      <w:r w:rsidRPr="002953C9">
        <w:rPr>
          <w:sz w:val="20"/>
          <w:szCs w:val="20"/>
        </w:rPr>
        <w:t xml:space="preserve"> </w:t>
      </w:r>
      <w:r w:rsidRPr="002953C9">
        <w:rPr>
          <w:b/>
          <w:sz w:val="20"/>
          <w:szCs w:val="20"/>
        </w:rPr>
        <w:t>Streitverkündung zuerst.</w:t>
      </w:r>
      <w:r w:rsidRPr="002953C9">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oder wir ein Schiedsverfahren einleiten, wenn die Streitigkeit nicht beigelegt ist.</w:t>
      </w:r>
    </w:p>
    <w:p w14:paraId="2CB2817D" w14:textId="181929ED" w:rsidR="00D95244"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Bagatellgerichtsoption.</w:t>
      </w:r>
      <w:r w:rsidRPr="002953C9">
        <w:rPr>
          <w:sz w:val="20"/>
          <w:szCs w:val="20"/>
        </w:rPr>
        <w:t xml:space="preserve"> Anstatt eine Streitverkündung zu versenden, können Sie vor Bagatellgerichten in Ihrem Wohnsitzland (oder, wenn es sich um ein Unternehmen handelt, an Ihrem Hauptgeschäftssitz) oder am Hauptgeschäftssitz des Lizenzgebers klagen.</w:t>
      </w:r>
    </w:p>
    <w:p w14:paraId="35CDB44C" w14:textId="2819794E" w:rsidR="000936BD"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 xml:space="preserve">Schiedsverfahren. </w:t>
      </w:r>
      <w:r w:rsidRPr="002953C9">
        <w:rPr>
          <w:sz w:val="20"/>
          <w:szCs w:val="20"/>
        </w:rPr>
        <w:t>Die AAA wird jedes Schiedsverfahren nach ihren Regeln der Handelsschiedsgerichtsbarkeit durchführen (oder nach ihren Regeln der Verbraucherschiedsgerichtsbarkeit, wenn Sie eine Einzelperson sind und die Software für den persönlichen oder Haushaltsgebrauch nutzen, oder wenn der Streitwert 75</w:t>
      </w:r>
      <w:r w:rsidR="005260F1">
        <w:rPr>
          <w:sz w:val="20"/>
          <w:szCs w:val="20"/>
        </w:rPr>
        <w:t>.</w:t>
      </w:r>
      <w:r w:rsidRPr="002953C9">
        <w:rPr>
          <w:sz w:val="20"/>
          <w:szCs w:val="20"/>
        </w:rPr>
        <w:t>000 US-$ oder weniger beträgt, unabhängig davon, ob Sie eine Einzelperson sind oder wie Sie die Software nutzen). Weitere Informationen stehen Ihnen unter (</w:t>
      </w:r>
      <w:hyperlink r:id="rId11" w:history="1">
        <w:r w:rsidRPr="002953C9">
          <w:rPr>
            <w:rStyle w:val="Hyperlink"/>
            <w:sz w:val="20"/>
            <w:szCs w:val="20"/>
          </w:rPr>
          <w:t>aka.ms/adr</w:t>
        </w:r>
      </w:hyperlink>
      <w:r w:rsidRPr="002953C9">
        <w:rPr>
          <w:sz w:val="20"/>
          <w:szCs w:val="20"/>
        </w:rPr>
        <w:t>) oder der Telefonnummer 1-800-778-7879 zur Verfügung. Um ein Schiedsverfahren einzuleiten, reichen Sie das unter (</w:t>
      </w:r>
      <w:hyperlink r:id="rId12" w:history="1">
        <w:r w:rsidRPr="002953C9">
          <w:rPr>
            <w:rStyle w:val="Hyperlink"/>
            <w:sz w:val="20"/>
            <w:szCs w:val="20"/>
          </w:rPr>
          <w:t>aka.ms/arbitration</w:t>
        </w:r>
      </w:hyperlink>
      <w:r w:rsidRPr="002953C9">
        <w:rPr>
          <w:sz w:val="20"/>
          <w:szCs w:val="20"/>
        </w:rPr>
        <w:t>) verfügbare Formular bei der AAA ein. Senden Sie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kann Erklärungs- oder Unterlassungsansprüche nur an Sie einzeln vergeben, um Ihre individuelle Forderung zu erfüllen. Gemäß den AAA-Regeln entscheidet der Schiedsrichter über seine eigene Zuständigkeit, einschließlich der Schiedsfähigkeit von Ansprüchen. Ein Gericht hat jedoch die ausschließliche Befugnis, das Verbot des Schiedsgerichtsverfahrens auf Sammelklagebasis oder in repräsentativer Funktion durchzusetzen.</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Schiedsgebühren und Zahlungen</w:t>
      </w:r>
      <w:r>
        <w:rPr>
          <w:b/>
          <w:bCs/>
          <w:sz w:val="20"/>
          <w:szCs w:val="20"/>
        </w:rPr>
        <w:t>.</w:t>
      </w:r>
    </w:p>
    <w:p w14:paraId="140C6925" w14:textId="23960F28"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Streitigkeiten, die 75</w:t>
      </w:r>
      <w:r w:rsidR="005260F1">
        <w:rPr>
          <w:b/>
          <w:sz w:val="20"/>
          <w:szCs w:val="20"/>
        </w:rPr>
        <w:t>.</w:t>
      </w:r>
      <w:r>
        <w:rPr>
          <w:b/>
          <w:sz w:val="20"/>
          <w:szCs w:val="20"/>
        </w:rPr>
        <w:t>000 US-$ oder weniger betreffen</w:t>
      </w:r>
      <w:r w:rsidRPr="005260F1">
        <w:rPr>
          <w:b/>
          <w:sz w:val="20"/>
          <w:szCs w:val="20"/>
        </w:rPr>
        <w:t>.</w:t>
      </w:r>
      <w:r>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w:t>
      </w:r>
      <w:r>
        <w:rPr>
          <w:sz w:val="20"/>
          <w:szCs w:val="20"/>
        </w:rPr>
        <w:lastRenderedPageBreak/>
        <w:t>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Rechtsstreitigkeiten mit einem Streitwert von über 75.000 USD.</w:t>
      </w:r>
      <w:r>
        <w:rPr>
          <w:sz w:val="20"/>
          <w:szCs w:val="20"/>
        </w:rPr>
        <w:t xml:space="preserve"> Die AAA-Regeln bestimmen die Zahlung der Anmeldegebühren und der Gebühren und Auslagen der AAA und des Schiedsrichters.</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Muss innerhalb eines Jahres eingereicht werden.</w:t>
      </w:r>
      <w:r>
        <w:rPr>
          <w:bCs/>
          <w:sz w:val="20"/>
          <w:szCs w:val="20"/>
        </w:rPr>
        <w:t xml:space="preserve"> </w:t>
      </w:r>
      <w:r>
        <w:rPr>
          <w:sz w:val="20"/>
          <w:szCs w:val="20"/>
        </w:rPr>
        <w:t>Sie und der Lizenzgeber müssen alle Ansprüche oder Streitigkeiten (mit Ausnahme von Streitigkeiten über geistiges Eigentum – siehe Abschnitt 8.a) innerhalb eines Jahres ab dem Zeitpunkt, zu dem sie zum ersten Mal eingereicht werden konnten, vor einem Bagatell- oder Schiedsgericht einklagen. Andernfalls sind sie unwiderruflich verjährt.</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Salvatorische Klausel</w:t>
      </w:r>
      <w:r w:rsidRPr="005260F1">
        <w:rPr>
          <w:b/>
          <w:sz w:val="20"/>
          <w:szCs w:val="20"/>
        </w:rPr>
        <w:t>.</w:t>
      </w:r>
      <w:r>
        <w:rPr>
          <w:sz w:val="20"/>
          <w:szCs w:val="20"/>
        </w:rPr>
        <w:t xml:space="preserve"> Wenn ein Teil von Abschnitt 8 (Verbindliches Schiedsverfahren und Verzicht auf Sammelklagen) für illegal oder nicht durchsetzbar befunden wird, bleibt der Rest in Kraft (mit einem Schiedsspruch, der vor Beginn eines Gerichtsverfahrens erlassen wird), mit der Ausnahme, dass, wenn eine Feststellung der teilweisen Rechtswidrigkeit oder Nichtdurchsetzbarkeit ein sammelklagebasiertes oder repräsentatives Schiedsverfahren ermöglichen würde, Abschnitt 8 in seiner Gesamtheit nicht durchsetzbar sein wird.</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Widerspruch zur Schiedsordnung der AAA.</w:t>
      </w:r>
      <w:r>
        <w:rPr>
          <w:sz w:val="20"/>
          <w:szCs w:val="20"/>
        </w:rPr>
        <w:t xml:space="preserve"> Dieser Vertrag gilt, wenn er im Widerspruch zu den Regeln der Handels- oder Verbraucherschiedsgerichtsbarkeit der AAA steht.</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als Drittbegünstigte.</w:t>
      </w:r>
      <w:r>
        <w:rPr>
          <w:sz w:val="20"/>
          <w:szCs w:val="20"/>
        </w:rPr>
        <w:t xml:space="preserve"> Microsoft ist keine Partei dieses Vertrags, sondern eine Drittbegünstigte Ihres Vertrags mit dem Lizenzgeber, um Streitigkeiten durch informelle Verhandlungen und Schiedsverfahren beizulegen.</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ANWENDBARES RECHT.</w:t>
      </w:r>
      <w:r>
        <w:rPr>
          <w:bCs/>
          <w:sz w:val="20"/>
          <w:szCs w:val="20"/>
        </w:rPr>
        <w:t xml:space="preserve"> 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NETZWERKE, DATEN UND INTERNETNUTZUNG.</w:t>
      </w:r>
      <w:r>
        <w:rPr>
          <w:bCs/>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können die Software nur dann nutzen, wenn Sie die Berechtigung dazu haben, sich mit Netzwerken zu verbinden und Zugriffsdaten über diese Netzwerke auszutauschen.</w:t>
      </w:r>
    </w:p>
    <w:p w14:paraId="1B5B7D54" w14:textId="4FC3C01E"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VERSIONEN MIT EINGESCHRÄNKTEN RECHTEN. </w:t>
      </w:r>
      <w:r>
        <w:rPr>
          <w:sz w:val="20"/>
          <w:szCs w:val="20"/>
        </w:rPr>
        <w:t>Wenn die von Ihnen erworbene Softwareversion gekennzeichnet oder anderweitig für eine bestimmte oder eingeschränkte Nutzung bestimmt ist, dürfen Sie nur wie angegeben verwenden. Die folgenden Versionen der Software dürfen nicht für kommerzielle, gemeinnützige oder Umsatz generierende Aktivitäten genutzt werden.</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oder University.</w:t>
      </w:r>
      <w:r>
        <w:rPr>
          <w:sz w:val="20"/>
          <w:szCs w:val="20"/>
        </w:rPr>
        <w:t xml:space="preserve"> Für akademische Nutzung müssen Sie zum Kaufzeitpunkt Student, wissenschaftlicher oder sonstiger Mitarbeiter einer Bildungseinrichtung sein.</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5D7BF127" w:rsidR="00D02BB0" w:rsidRPr="002953C9" w:rsidRDefault="00D02BB0" w:rsidP="009A7D95">
      <w:pPr>
        <w:pStyle w:val="ListParagraph"/>
        <w:numPr>
          <w:ilvl w:val="1"/>
          <w:numId w:val="12"/>
        </w:numPr>
        <w:tabs>
          <w:tab w:val="left" w:pos="720"/>
        </w:tabs>
        <w:spacing w:before="120" w:after="120"/>
        <w:ind w:left="720"/>
        <w:contextualSpacing w:val="0"/>
        <w:rPr>
          <w:spacing w:val="-2"/>
        </w:rPr>
      </w:pPr>
      <w:r w:rsidRPr="002953C9">
        <w:rPr>
          <w:b/>
          <w:spacing w:val="-2"/>
          <w:sz w:val="20"/>
          <w:szCs w:val="20"/>
        </w:rPr>
        <w:t>Military Appreciation.</w:t>
      </w:r>
      <w:r w:rsidRPr="002953C9">
        <w:rPr>
          <w:spacing w:val="-2"/>
          <w:sz w:val="20"/>
          <w:szCs w:val="20"/>
        </w:rPr>
        <w:t xml:space="preserve"> Um Software zu verwenden, die als „Military Appreciation“ gekennzeichnet </w:t>
      </w:r>
      <w:r w:rsidRPr="002953C9">
        <w:rPr>
          <w:spacing w:val="-2"/>
          <w:sz w:val="20"/>
          <w:szCs w:val="20"/>
        </w:rPr>
        <w:lastRenderedPageBreak/>
        <w:t>ist, müssen Sie ein „Berechtigter Militärbenutzer“ sein. Um ein Qualifizierter Militärischer Nutzer in den Vereinigten Staaten von Amerika zu sein, müssen Sie ein autorisierter Kunde des Streitkräfte-Ladens („Exchange“) in Übereinstimmung mit den geltenden US-Bundesgesetzen und -Vorschriften sein.</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Kanadische Streitkräfte.</w:t>
      </w:r>
      <w:r>
        <w:rPr>
          <w:sz w:val="20"/>
          <w:szCs w:val="20"/>
        </w:rPr>
        <w:t xml:space="preserve"> </w:t>
      </w:r>
      <w:r>
        <w:rPr>
          <w:rFonts w:eastAsia="MS Mincho"/>
          <w:sz w:val="20"/>
          <w:szCs w:val="20"/>
        </w:rPr>
        <w:t>Um als „Canadian Forces Edition“ gekennzeichnete Software zu nutzen, müssen Sie ein „Autorisiertes CANEX-Mitglied“ sein. Von CANEX (kanadischer Streitkräfte-Laden) autorisierte Personen sind:</w:t>
      </w:r>
    </w:p>
    <w:p w14:paraId="5AFB05A4" w14:textId="6762D5F1" w:rsidR="00D974F1" w:rsidRPr="00583E0B" w:rsidRDefault="00D974F1" w:rsidP="009A7D95">
      <w:pPr>
        <w:numPr>
          <w:ilvl w:val="0"/>
          <w:numId w:val="2"/>
        </w:numPr>
        <w:spacing w:before="120" w:after="120"/>
      </w:pPr>
      <w:r>
        <w:rPr>
          <w:rFonts w:eastAsia="MS Mincho"/>
          <w:sz w:val="20"/>
          <w:szCs w:val="20"/>
        </w:rPr>
        <w:t>Mitglieder der Streitkräfte (CAF) (reguläre und Reservertruppen) und deren Familien,</w:t>
      </w:r>
    </w:p>
    <w:p w14:paraId="6B143EA4" w14:textId="21B67F8E" w:rsidR="00D974F1" w:rsidRPr="00583E0B" w:rsidRDefault="00D974F1" w:rsidP="009A7D95">
      <w:pPr>
        <w:numPr>
          <w:ilvl w:val="0"/>
          <w:numId w:val="2"/>
        </w:numPr>
        <w:spacing w:before="120" w:after="120"/>
      </w:pPr>
      <w:r>
        <w:rPr>
          <w:rFonts w:eastAsia="MS Mincho"/>
          <w:sz w:val="20"/>
          <w:szCs w:val="20"/>
        </w:rPr>
        <w:t>Veteranen (ehemalige Mitglieder der CAF) und deren Familien, einschließlich Familienangehörige Verstorbener,</w:t>
      </w:r>
    </w:p>
    <w:p w14:paraId="02B40029" w14:textId="02F4EEA8" w:rsidR="00D974F1" w:rsidRPr="00583E0B" w:rsidRDefault="00D974F1" w:rsidP="009A7D95">
      <w:pPr>
        <w:numPr>
          <w:ilvl w:val="0"/>
          <w:numId w:val="2"/>
        </w:numPr>
        <w:spacing w:before="120" w:after="120"/>
      </w:pPr>
      <w:r>
        <w:rPr>
          <w:rFonts w:eastAsia="MS Mincho"/>
          <w:sz w:val="20"/>
          <w:szCs w:val="20"/>
        </w:rPr>
        <w:t>Mitglieder ausländischer Streitkräfte, die derzeit bei den CAF dienen, und deren Familien,</w:t>
      </w:r>
    </w:p>
    <w:p w14:paraId="4E76CBA2" w14:textId="4FE8223C" w:rsidR="00D974F1" w:rsidRPr="00583E0B" w:rsidRDefault="00D974F1" w:rsidP="009A7D95">
      <w:pPr>
        <w:numPr>
          <w:ilvl w:val="0"/>
          <w:numId w:val="2"/>
        </w:numPr>
        <w:spacing w:before="120" w:after="120"/>
      </w:pPr>
      <w:r>
        <w:rPr>
          <w:rFonts w:eastAsia="MS Mincho"/>
          <w:sz w:val="20"/>
          <w:szCs w:val="20"/>
        </w:rPr>
        <w:t>Derzeitige Mitarbeiter der nicht mit öffentlichen Geldern finanzierten kanadischen Streitkräfte (Non-Public Funds, Canadian Forces – NPF, CF),</w:t>
      </w:r>
    </w:p>
    <w:p w14:paraId="3E6EDC2C" w14:textId="4977429A" w:rsidR="00D974F1" w:rsidRPr="00583E0B" w:rsidRDefault="00D974F1" w:rsidP="009A7D95">
      <w:pPr>
        <w:numPr>
          <w:ilvl w:val="0"/>
          <w:numId w:val="2"/>
        </w:numPr>
        <w:spacing w:before="120" w:after="120"/>
      </w:pPr>
      <w:r>
        <w:rPr>
          <w:rFonts w:eastAsia="MS Mincho"/>
          <w:sz w:val="20"/>
          <w:szCs w:val="20"/>
        </w:rPr>
        <w:t>Derzeitige Mitarbeiter von militärischen Familienressourcenzentren (Military Family Resource Centres, MFRCs),</w:t>
      </w:r>
    </w:p>
    <w:p w14:paraId="3E01580E" w14:textId="7F42F292" w:rsidR="00D974F1" w:rsidRPr="00583E0B" w:rsidRDefault="00D974F1" w:rsidP="009A7D95">
      <w:pPr>
        <w:numPr>
          <w:ilvl w:val="0"/>
          <w:numId w:val="2"/>
        </w:numPr>
        <w:spacing w:before="120" w:after="120"/>
      </w:pPr>
      <w:r>
        <w:rPr>
          <w:rFonts w:eastAsia="MS Mincho"/>
          <w:sz w:val="20"/>
          <w:szCs w:val="20"/>
        </w:rPr>
        <w:t>Derzeitige Beamte des Verteidigungsministeriums (Department of National Defence, DND) und deren Familien,</w:t>
      </w:r>
    </w:p>
    <w:p w14:paraId="549BE348" w14:textId="0A0E7F19" w:rsidR="00D974F1" w:rsidRPr="00583E0B" w:rsidRDefault="00D974F1" w:rsidP="009A7D95">
      <w:pPr>
        <w:numPr>
          <w:ilvl w:val="0"/>
          <w:numId w:val="2"/>
        </w:numPr>
        <w:spacing w:before="120" w:after="120"/>
      </w:pPr>
      <w:r>
        <w:rPr>
          <w:rFonts w:eastAsia="MS Mincho"/>
          <w:sz w:val="20"/>
          <w:szCs w:val="20"/>
        </w:rPr>
        <w:t>Derzeitige und ehemalige Mitglieder der königlichen kanadischen berittenen Polizei (Royal Canadian Mounted Police, RCMP) und deren Familien,</w:t>
      </w:r>
    </w:p>
    <w:p w14:paraId="7B6B24F5" w14:textId="3DDB61B6" w:rsidR="00D974F1" w:rsidRPr="00583E0B" w:rsidRDefault="00D974F1" w:rsidP="009A7D95">
      <w:pPr>
        <w:numPr>
          <w:ilvl w:val="0"/>
          <w:numId w:val="2"/>
        </w:numPr>
        <w:spacing w:before="120" w:after="120"/>
      </w:pPr>
      <w:r>
        <w:rPr>
          <w:rFonts w:eastAsia="MS Mincho"/>
          <w:sz w:val="20"/>
          <w:szCs w:val="20"/>
        </w:rPr>
        <w:t>Derzeitige Mitarbeiter der Verteidigungsforschung und -entwicklung Kanada (Defence Research and Development Canada, DRCD) und deren Familien,</w:t>
      </w:r>
    </w:p>
    <w:p w14:paraId="5875C91B" w14:textId="5609BFDA" w:rsidR="00D974F1" w:rsidRPr="00583E0B" w:rsidRDefault="00D974F1" w:rsidP="009A7D95">
      <w:pPr>
        <w:numPr>
          <w:ilvl w:val="0"/>
          <w:numId w:val="2"/>
        </w:numPr>
        <w:spacing w:before="120" w:after="120"/>
      </w:pPr>
      <w:r>
        <w:rPr>
          <w:rFonts w:eastAsia="MS Mincho"/>
          <w:sz w:val="20"/>
          <w:szCs w:val="20"/>
        </w:rPr>
        <w:t>Derzeitige Mitarbeiter des Verteidigungsaufbaus Kanada (Defence Construction Canada, DCC) und deren Familien,</w:t>
      </w:r>
    </w:p>
    <w:p w14:paraId="39B1059F" w14:textId="00FBE509" w:rsidR="00D974F1" w:rsidRPr="0050001B" w:rsidRDefault="00D974F1" w:rsidP="009A7D95">
      <w:pPr>
        <w:numPr>
          <w:ilvl w:val="0"/>
          <w:numId w:val="2"/>
        </w:numPr>
        <w:spacing w:before="120" w:after="120"/>
        <w:rPr>
          <w:lang w:val="en-US"/>
        </w:rPr>
      </w:pPr>
      <w:r w:rsidRPr="0050001B">
        <w:rPr>
          <w:rFonts w:eastAsia="MS Mincho"/>
          <w:sz w:val="20"/>
          <w:szCs w:val="20"/>
          <w:lang w:val="en-US"/>
        </w:rPr>
        <w:t>Honourary Colonels/Captains(N), Lieutenant Colonels/Commanders und deren Familien,</w:t>
      </w:r>
    </w:p>
    <w:p w14:paraId="5731856B" w14:textId="1DFAF557" w:rsidR="00D974F1" w:rsidRPr="00583E0B" w:rsidRDefault="00D974F1" w:rsidP="009A7D95">
      <w:pPr>
        <w:numPr>
          <w:ilvl w:val="0"/>
          <w:numId w:val="2"/>
        </w:numPr>
        <w:spacing w:before="120" w:after="120"/>
      </w:pPr>
      <w:r>
        <w:rPr>
          <w:rFonts w:eastAsia="MS Mincho"/>
          <w:sz w:val="20"/>
          <w:szCs w:val="20"/>
        </w:rPr>
        <w:t>Familienmitglieder der Mitarbeiter der NPF, CF oder</w:t>
      </w:r>
    </w:p>
    <w:p w14:paraId="53CCD432" w14:textId="42CF6170" w:rsidR="0089137A" w:rsidRPr="0050001B" w:rsidRDefault="00D974F1" w:rsidP="009A7D95">
      <w:pPr>
        <w:numPr>
          <w:ilvl w:val="0"/>
          <w:numId w:val="2"/>
        </w:numPr>
        <w:spacing w:before="120" w:after="120"/>
        <w:rPr>
          <w:lang w:val="en-US"/>
        </w:rPr>
      </w:pPr>
      <w:r w:rsidRPr="0050001B">
        <w:rPr>
          <w:rFonts w:eastAsia="MS Mincho"/>
          <w:sz w:val="20"/>
          <w:szCs w:val="20"/>
          <w:lang w:val="en-US"/>
        </w:rPr>
        <w:t>Familienmitglieder der Military Family Resource Centres (MFRC).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VERBRAUCHERRECHTE; REGIONALE UNTERSCHIEDE. </w:t>
      </w:r>
      <w:r>
        <w:rPr>
          <w:bCs/>
          <w:sz w:val="20"/>
          <w:szCs w:val="20"/>
        </w:rPr>
        <w:t>Dieser Vertrag beschreibt bestimmte Rechtsansprüche. Möglicherweise haben Sie unter den Gesetzen Ihres Staates oder Landes weitergehende Rechte, einschließlich Verbraucherrechte. Möglicherweise verfügen Sie außerdem über Rechte im Hinblick auf die Partei, von der Sie die Software erworben haben. Dieser Vertrag ändert diese anderen Rechte nicht, wenn die Gesetze Ihres Staates oder Landes dies nicht zulassen. Wenn Sie z. B. die Software in einer der unten aufgeführten Regionen erworben haben, oder wenn verbindliche Landesgesetze gelten, dann gelten die folgenden Bestimmungen für Sie:</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Australien. </w:t>
      </w:r>
      <w:r>
        <w:rPr>
          <w:bCs/>
          <w:sz w:val="20"/>
          <w:szCs w:val="20"/>
        </w:rPr>
        <w:t>Diese Gewährleistung wird zusätzlich zu anderen Rechten und Rechtsbehelfen gewährt, die Ihnen nach dem Gesetz zustehen, einschließlich Ihrer Rechte und Rechtsbehelfe in Übereinstimmung mit den Verbrauchergarantien des australischen Verbraucherrechts. Nichts in diesem Vertrag beschränkt oder ändert diese Rechte und Rechtsmittel.</w:t>
      </w:r>
    </w:p>
    <w:p w14:paraId="2E436D9B" w14:textId="1DF5CCE3" w:rsidR="001869A1" w:rsidRPr="00583E0B" w:rsidRDefault="00AE3DD3" w:rsidP="009A7D95">
      <w:pPr>
        <w:tabs>
          <w:tab w:val="left" w:pos="720"/>
        </w:tabs>
        <w:spacing w:before="120" w:after="120"/>
        <w:ind w:left="720"/>
      </w:pPr>
      <w:r>
        <w:rPr>
          <w:bCs/>
          <w:sz w:val="20"/>
          <w:szCs w:val="20"/>
        </w:rPr>
        <w:t>Weitere Informationen zu Ihren Rechten nach dem australischen Verbrauchergesetz finden Sie im Dokument unter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In dieser Ziffer beziehen sich „Waren“ auf die Software, für die Microsoft ausdrücklich eine Garantie gewährt. Unsere Waren verfügen über Garantien, die nach dem australischen Verbraucherrecht nicht ausgeschlossen werden können. Sie haben Anspruch auf Ersatz oder Erstattung bei einem größeren Fehler und auf Ersatz für jeden anderen vernünftigerweise vorhersehbaren Verlust oder Schaden. Sie haben auch das Recht, die Ware reparieren oder ersetzen zu lassen, wenn die Ware nicht von akzeptabler Qualität ist und der Fehler keinen größeren Fehler darstellt.</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lastRenderedPageBreak/>
        <w:t xml:space="preserve">Kanada. </w:t>
      </w:r>
      <w:r>
        <w:rPr>
          <w:bCs/>
          <w:sz w:val="20"/>
          <w:szCs w:val="20"/>
        </w:rPr>
        <w:t>Sie können den Empfang von Aktualisierungen auf Ihrem Gerät einstellen, indem Sie den Internetzugang deaktivieren. Wenn Sie sich wieder mit dem Internet verbinden, wird die Software die Suche nach Aktualisierungen und deren Installation fortsetzen.</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Europäische Union. </w:t>
      </w:r>
      <w:r>
        <w:rPr>
          <w:bCs/>
          <w:sz w:val="20"/>
          <w:szCs w:val="20"/>
        </w:rPr>
        <w:t xml:space="preserve">Die Einschränkung der akademischen Nutzung im obigen Abschnitt </w:t>
      </w:r>
      <w:r>
        <w:rPr>
          <w:sz w:val="20"/>
          <w:szCs w:val="20"/>
        </w:rPr>
        <w:t>mit dem Titel „Limited Rights Versions, Academic or University“</w:t>
      </w:r>
      <w:r>
        <w:rPr>
          <w:bCs/>
          <w:sz w:val="20"/>
          <w:szCs w:val="20"/>
        </w:rPr>
        <w:t xml:space="preserve"> gilt möglicherweise nicht für </w:t>
      </w:r>
      <w:r>
        <w:rPr>
          <w:sz w:val="20"/>
          <w:szCs w:val="20"/>
        </w:rPr>
        <w:t xml:space="preserve">Sie. Ihre Nutzungsrechte entsprechen den </w:t>
      </w:r>
      <w:r>
        <w:rPr>
          <w:bCs/>
          <w:sz w:val="20"/>
          <w:szCs w:val="20"/>
        </w:rPr>
        <w:t xml:space="preserve">lokalen </w:t>
      </w:r>
      <w:r>
        <w:rPr>
          <w:sz w:val="20"/>
          <w:szCs w:val="20"/>
        </w:rPr>
        <w:t>Gesetzen, die</w:t>
      </w:r>
      <w:r>
        <w:rPr>
          <w:bCs/>
          <w:sz w:val="20"/>
          <w:szCs w:val="20"/>
        </w:rPr>
        <w:t xml:space="preserve"> einem </w:t>
      </w:r>
      <w:r>
        <w:rPr>
          <w:sz w:val="20"/>
          <w:szCs w:val="20"/>
        </w:rPr>
        <w:t>Wandel</w:t>
      </w:r>
      <w:r>
        <w:rPr>
          <w:bCs/>
          <w:sz w:val="20"/>
          <w:szCs w:val="20"/>
        </w:rPr>
        <w:t xml:space="preserve"> unterliegen.</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Deutschland und Österreich.</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Gewährleistung.</w:t>
      </w:r>
      <w:r>
        <w:rPr>
          <w:sz w:val="20"/>
          <w:szCs w:val="20"/>
        </w:rPr>
        <w:t xml:space="preserve"> Die ordnungsgemäß lizenzierte Software verhält sich im Wesentlichen wie in allen Microsoft-Materialien beschrieben, die der Software beiliegen. Der Lizenzgeber und Microsoft geben jedoch keine vertragliche Garantie in Bezug auf die lizenzierte Software.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Haftungsbeschränkung</w:t>
      </w:r>
      <w:r w:rsidRPr="005260F1">
        <w:rPr>
          <w:b/>
          <w:sz w:val="20"/>
          <w:szCs w:val="20"/>
        </w:rPr>
        <w:t>.</w:t>
      </w:r>
      <w:r>
        <w:rPr>
          <w:sz w:val="20"/>
          <w:szCs w:val="20"/>
        </w:rPr>
        <w:t xml:space="preserve"> Bei Vorsatz, grober Fahrlässigkeit, Ansprüchen nach dem Produkthaftungsgesetz sowie bei Verletzung von Leben, Körper oder Gesundheit haftet der Lizenzgeber oder Microsoft nach den gesetzlichen Bestimmungen.</w:t>
      </w:r>
    </w:p>
    <w:p w14:paraId="4151E26A" w14:textId="3AD93642" w:rsidR="00623937" w:rsidRPr="00583E0B" w:rsidRDefault="001869A1" w:rsidP="009A7D95">
      <w:pPr>
        <w:tabs>
          <w:tab w:val="left" w:pos="1080"/>
        </w:tabs>
        <w:spacing w:before="120" w:after="120"/>
        <w:ind w:left="1080"/>
      </w:pPr>
      <w:r>
        <w:rPr>
          <w:sz w:val="20"/>
          <w:szCs w:val="20"/>
        </w:rPr>
        <w:t>Vorbehaltlich des vorstehenden Satzes haftet der Lizenzgeber oder Microsoft nur dann für leichte Fahrlässigkeit, wenn der Lizenzgeber oder Microsoft gegen solche wesentlichen Vertragspflichten verstößt, deren Erfüllung die ordnungsgemäße Durchführung dieses Vertrags erleichtert, deren Verletzung den Zweck dieses Vertrags gefährden würde und auf deren Einhaltung eine Partei ständig vertrauen darf (sog. „Kardinalpflichten“). In anderen Fällen leichter Fahrlässigkeit haftet der Lizenzgeber oder Microsoft nicht für leichte Fahrlässigkeit.</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Japan. </w:t>
      </w:r>
      <w:r>
        <w:rPr>
          <w:bCs/>
          <w:sz w:val="20"/>
          <w:szCs w:val="20"/>
        </w:rPr>
        <w:t>Wenn Sie in Japan wohnen oder die Software während Ihres Aufenthalts in Japan erworben haben, stehen Ihnen die folgenden Rechte zu, sofern Sie alle Bestimmungen dieses Vertrags einhalten: Sie können auch eine zweite Kopie der software auf einem zweiten lizenzierten Gerät für ihren Gebrauch als lizenzierter Nutzer des ersten lizenzierten Geräts installieren und nutzen. Die in Abschnitt 12 genannten nichtkommerziellen Nutzungsbeschränkungen gelten nicht für Ihre Nutzung der Software, wenn Sie in Japan wohnen oder die Software während Ihres Aufenthalts in Japan erworben haben.</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Sie müssen ein „Home Use Program-Nutzer“ sein, um Software zu nutzen, die als „Home Use Program“ bezeichnet wird. Um als Home Use Program-Nutzer zu gelten, müssen Sie beides sein:</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ein Mitarbeiter eines Unternehmens, das einen Microsoft-Volumenlizenzvertrag mit aktiver Software-Versicherung hat oder zuvor eine aktive Software-Versicherung hatte und bestimmte andere Kriterien erfüllt, und</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der Benutzer einer Kopie der Software oder eines Produkts, das die Software enthält, das im Rahmen seines Volumenlizenzvertrags an Ihren Arbeitgeber lizenziert wird.</w:t>
      </w:r>
    </w:p>
    <w:p w14:paraId="078E6BD3" w14:textId="52F30673" w:rsidR="009729BB" w:rsidRPr="00583E0B" w:rsidRDefault="00A239A3" w:rsidP="009A7D95">
      <w:pPr>
        <w:tabs>
          <w:tab w:val="left" w:pos="360"/>
        </w:tabs>
        <w:spacing w:before="120" w:after="120"/>
        <w:ind w:left="360"/>
      </w:pPr>
      <w:r>
        <w:rPr>
          <w:bCs/>
          <w:sz w:val="20"/>
          <w:szCs w:val="20"/>
        </w:rPr>
        <w:t>Wenn Sie Fragen dazu haben, ob Sie die Kriterien für einen Home Use Program-Nutzer erfüllen, wenden Sie sich an Ihren Arbeitgeber.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PACKS UND KORREKTURHILFEN. </w:t>
      </w:r>
      <w:r>
        <w:rPr>
          <w:bCs/>
          <w:sz w:val="20"/>
          <w:szCs w:val="20"/>
        </w:rPr>
        <w:t>Wenn Sie ein Sprachpaket oder eine Korrekturhilfe erwerben, das zusätzliche Unterstützung für die Sprachversion der Software bietet, können Sie die zusätzlichen Sprachen verwenden, die in diesem Paket oder Hilfe enthalten sind. Die Sprachpakete und Korrekturhilfen sind Bestandteil der Software und dürfen nicht separat verwendet werden.</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VORBEHALT VON RECHTEN UND FEEDBACK.</w:t>
      </w:r>
      <w:r>
        <w:rPr>
          <w:bCs/>
          <w:sz w:val="20"/>
          <w:szCs w:val="20"/>
        </w:rPr>
        <w:t xml:space="preserve"> Sofern nicht ausdrücklich in diesem Vertrag vorgesehen, gewähren der Lizenzgeber und Microsoft Ihnen keine Lizenz oder andere Rechte jeglicher Art aus Patenten, Know-how, Urheberrechten, Geschäftsgeheimnissen, Marken oder anderem geistigen Eigentum, die sich im Besitz von Microsoft oder einem verbundenen Unternehmen befinden oder von diesen kontrolliert werden, einschließlich, aber nicht beschränkt auf Namen, Handelsaufmachung, Logos oder Äquivalente. Wenn Sie Microsoft eine Idee, einen Vorschlag, eine Anregung oder ein Feedback geben, einschließlich, aber nicht beschränkt auf Ideen für neue Produkte, </w:t>
      </w:r>
      <w:r>
        <w:rPr>
          <w:bCs/>
          <w:sz w:val="20"/>
          <w:szCs w:val="20"/>
        </w:rPr>
        <w:lastRenderedPageBreak/>
        <w:t>Technologien, Werbeaktionen, Produktnamen, Produktfeedback und Produktverbesserungen („Feedback“), geben Sie Microsoft kostenlos, gebührenfrei oder in sonstiger Weise das Recht, abgeleitete Werke zu erstellen, erstellt und geschaffen zu haben und Ihr Feedback in jeder Form und für jeden Zweck zu nutzen, zu teilen und zu kommerzialisieren. Sie dürfen kein Feedback geben, das einer Lizenz unterstellt ist, die es erfordern würde, dass Microsoft die eigene Software, die eigenen Technologien oder eigene Dokumentation an Dritte lizenzieren müsste, weil in diese Ihr Feedback eingegangen ist.</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GESAMTER VERTRAG.</w:t>
      </w:r>
      <w:r>
        <w:rPr>
          <w:bCs/>
          <w:sz w:val="20"/>
          <w:szCs w:val="20"/>
        </w:rPr>
        <w:t xml:space="preserve"> Dieser Vertrag (zusammen mit den Lizenzbestimmungen in Papierform oder anderen Bestimmungen, die Softwareergänzungen, -upgrades, -updates und -diensten beiliegen, die vom Lizenzgeber oder von Microsoft bereitgestellt und von Ihnen verwendet werden) sowie die Bestimmungen, die in diesem Vertrag aufgeführten Weblinks enthalten sind, stellen den gesamten Vertrag für die Software sowie derartige Ergänzungen, Updates, Upgrades und Dienste dar (es sei denn, der Lizenzgeber oder Microsoft stellt mit diesen Ergänzungen, Updates, Upgrades oder Diensten andere Bestimmungen zur Verfügung). Sie können die Bestimmungen in jedem der Links in diesem Vertrag nach der Ausführung Ihrer Software einsehen, indem Sie die Internetadressen in eine Browser-Adressleiste eingeben, und Sie stimmen zu,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Hinweisen und verbindlichen Bedingungen sind:</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Microsoft-Datenschutzerklärung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Microsoft-Dienstleistungsvertrag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NICHT FEHLERTOLERANT. DIE SOFTWARE IST NICHT FEHLERTOLERANT. DER LIZENZGEBER HAT SELBSTÄNDIG FESTGELEGT, WIE DIE SOFTWARE IN DER INTEGRIERTEN SOFTWAREANWENDUNG ODER ANWENDUNGSSUITE, DIE ER AN SIE LIZENZIERT, ZU VERWENDEN IST, UND MICROSOFT HAT SICH AUF DEN LIZENZGEBER VERLASSEN, UM AUSREICHENDE TESTS DURCHZUFÜHREN ZWECKS FESTSTELLUNG, OB DIE SOFTWARE FÜR EINE SOLCHE NUTZUNG GEEIGNET IST.</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133479B2" w14:textId="332D08B3" w:rsidR="0039417B" w:rsidRPr="00583E0B" w:rsidRDefault="003E7E64" w:rsidP="009A7D95">
      <w:pPr>
        <w:spacing w:before="120" w:after="120"/>
      </w:pPr>
      <w:r>
        <w:rPr>
          <w:bCs/>
          <w:sz w:val="20"/>
          <w:szCs w:val="20"/>
        </w:rPr>
        <w:t xml:space="preserve">Microsoft und </w:t>
      </w:r>
      <w:r w:rsidR="00A833AE">
        <w:rPr>
          <w:bCs/>
          <w:sz w:val="20"/>
          <w:szCs w:val="20"/>
        </w:rPr>
        <w:t>Access</w:t>
      </w:r>
      <w:r>
        <w:rPr>
          <w:bCs/>
          <w:sz w:val="20"/>
          <w:szCs w:val="20"/>
        </w:rPr>
        <w:t xml:space="preserve"> sind eingetragene Marken der Microsoft Corporation in den Vereinigten Staaten bzw. anderen Ländern.</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E2D740" w14:textId="77777777" w:rsidR="0068779C" w:rsidRDefault="0068779C" w:rsidP="00FD75BC">
      <w:r>
        <w:separator/>
      </w:r>
    </w:p>
  </w:endnote>
  <w:endnote w:type="continuationSeparator" w:id="0">
    <w:p w14:paraId="1D710D68" w14:textId="77777777" w:rsidR="0068779C" w:rsidRDefault="0068779C" w:rsidP="00FD75BC">
      <w:r>
        <w:continuationSeparator/>
      </w:r>
    </w:p>
  </w:endnote>
  <w:endnote w:type="continuationNotice" w:id="1">
    <w:p w14:paraId="718C0D3F" w14:textId="77777777" w:rsidR="0068779C" w:rsidRDefault="006877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024"/>
      <w:gridCol w:w="455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ISV-Lizenzgebühr-Endnutzer-Lizenzvertrag</w:t>
          </w:r>
        </w:p>
        <w:p w14:paraId="32C97D26" w14:textId="48453BA0" w:rsidR="00D93C4E" w:rsidRPr="001E6FD1" w:rsidRDefault="00A833AE" w:rsidP="00D93C4E">
          <w:pPr>
            <w:tabs>
              <w:tab w:val="center" w:pos="4680"/>
              <w:tab w:val="right" w:pos="9360"/>
            </w:tabs>
            <w:rPr>
              <w:sz w:val="16"/>
              <w:szCs w:val="18"/>
            </w:rPr>
          </w:pPr>
          <w:r>
            <w:rPr>
              <w:sz w:val="16"/>
              <w:szCs w:val="18"/>
            </w:rPr>
            <w:t>Access</w:t>
          </w:r>
          <w:r w:rsidR="00100099">
            <w:rPr>
              <w:sz w:val="16"/>
              <w:szCs w:val="18"/>
            </w:rPr>
            <w:t xml:space="preserve"> (01. Oktober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Seite </w:t>
          </w:r>
          <w:r>
            <w:rPr>
              <w:sz w:val="16"/>
              <w:szCs w:val="18"/>
            </w:rPr>
            <w:fldChar w:fldCharType="begin"/>
          </w:r>
          <w:r w:rsidRPr="001E6FD1">
            <w:rPr>
              <w:sz w:val="16"/>
              <w:szCs w:val="18"/>
            </w:rPr>
            <w:instrText xml:space="preserve"> PAGE </w:instrText>
          </w:r>
          <w:r>
            <w:rPr>
              <w:sz w:val="16"/>
              <w:szCs w:val="18"/>
            </w:rPr>
            <w:fldChar w:fldCharType="separate"/>
          </w:r>
          <w:r w:rsidR="003D3BBA">
            <w:rPr>
              <w:noProof/>
              <w:sz w:val="16"/>
              <w:szCs w:val="18"/>
            </w:rPr>
            <w:t>1</w:t>
          </w:r>
          <w:r>
            <w:fldChar w:fldCharType="end"/>
          </w:r>
          <w:r>
            <w:rPr>
              <w:sz w:val="16"/>
              <w:szCs w:val="18"/>
            </w:rPr>
            <w:t xml:space="preserve"> von </w:t>
          </w:r>
          <w:r>
            <w:rPr>
              <w:sz w:val="16"/>
              <w:szCs w:val="18"/>
            </w:rPr>
            <w:fldChar w:fldCharType="begin"/>
          </w:r>
          <w:r w:rsidRPr="001E6FD1">
            <w:rPr>
              <w:sz w:val="16"/>
              <w:szCs w:val="18"/>
            </w:rPr>
            <w:instrText xml:space="preserve"> NUMPAGES </w:instrText>
          </w:r>
          <w:r>
            <w:rPr>
              <w:sz w:val="16"/>
              <w:szCs w:val="18"/>
            </w:rPr>
            <w:fldChar w:fldCharType="separate"/>
          </w:r>
          <w:r w:rsidR="003D3BBA">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E1ED9E" w14:textId="77777777" w:rsidR="0068779C" w:rsidRDefault="0068779C" w:rsidP="00FD75BC">
      <w:r>
        <w:separator/>
      </w:r>
    </w:p>
  </w:footnote>
  <w:footnote w:type="continuationSeparator" w:id="0">
    <w:p w14:paraId="154A61AA" w14:textId="77777777" w:rsidR="0068779C" w:rsidRDefault="0068779C" w:rsidP="00FD75BC">
      <w:r>
        <w:continuationSeparator/>
      </w:r>
    </w:p>
  </w:footnote>
  <w:footnote w:type="continuationNotice" w:id="1">
    <w:p w14:paraId="2157E079" w14:textId="77777777" w:rsidR="0068779C" w:rsidRDefault="0068779C"/>
  </w:footnote>
  <w:footnote w:id="2">
    <w:p w14:paraId="67D2425E" w14:textId="58D169CD"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den entsprechenden Produktnamen an, d. h. entweder „Standard“ oder „Professionell“. Wenn die lizenzierte Software beispielsweise die Standardversion von Microsoft</w:t>
      </w:r>
      <w:r w:rsidRPr="00E4582E">
        <w:rPr>
          <w:rFonts w:cs="Tahoma"/>
          <w:b/>
          <w:vertAlign w:val="superscript"/>
        </w:rPr>
        <w:t>®</w:t>
      </w:r>
      <w:r w:rsidRPr="002953C9">
        <w:rPr>
          <w:rFonts w:cs="Tahoma"/>
          <w:b/>
        </w:rPr>
        <w:t xml:space="preserve"> Office</w:t>
      </w:r>
      <w:r w:rsidRPr="00E4582E">
        <w:rPr>
          <w:rFonts w:cs="Tahoma"/>
          <w:b/>
          <w:vertAlign w:val="superscript"/>
        </w:rPr>
        <w:t>®</w:t>
      </w:r>
      <w:r w:rsidRPr="002953C9">
        <w:rPr>
          <w:rFonts w:cs="Tahoma"/>
          <w:b/>
        </w:rPr>
        <w:t xml:space="preserve"> 2019 ist, lautet der Produktname: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Standard 2019.</w:t>
      </w:r>
    </w:p>
  </w:footnote>
  <w:footnote w:id="3">
    <w:p w14:paraId="034085FA" w14:textId="38EE6E97"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für lizenzierte „Academic Edition“-Software bitte den Namen an, z. B.: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Standard 2019, Academic Edition.</w:t>
      </w:r>
    </w:p>
  </w:footnote>
  <w:footnote w:id="4">
    <w:p w14:paraId="732B51E8" w14:textId="5B549976" w:rsidR="002953C9" w:rsidRPr="001E6FD1" w:rsidRDefault="002953C9" w:rsidP="002953C9">
      <w:pPr>
        <w:pStyle w:val="Footnote"/>
        <w:spacing w:after="120"/>
        <w:rPr>
          <w:rFonts w:cs="Tahoma"/>
        </w:rPr>
      </w:pPr>
      <w:r w:rsidRPr="001E6FD1">
        <w:rPr>
          <w:rFonts w:cs="Tahoma"/>
          <w:b/>
          <w:vertAlign w:val="superscript"/>
        </w:rPr>
        <w:footnoteRef/>
      </w:r>
      <w:r w:rsidRPr="001E6FD1">
        <w:rPr>
          <w:rFonts w:cs="Tahoma"/>
          <w:b/>
        </w:rPr>
        <w:t xml:space="preserve"> </w:t>
      </w:r>
      <w:r w:rsidRPr="002953C9">
        <w:rPr>
          <w:rFonts w:cs="Tahoma"/>
          <w:b/>
        </w:rPr>
        <w:t>LIZENZGEBER: Geben Sie die Gesamtzahl der Kopien der Software an, für die der Endnutzer im Rahmen dieses Vertrags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E0AB01A"/>
    <w:lvl w:ilvl="0" w:tplc="4E4E7F8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E5847680"/>
    <w:lvl w:ilvl="0" w:tplc="A78C3B1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1B1E905E"/>
    <w:lvl w:ilvl="0" w:tplc="9AC065A8">
      <w:start w:val="1"/>
      <w:numFmt w:val="decimal"/>
      <w:lvlText w:val="%1."/>
      <w:lvlJc w:val="left"/>
      <w:pPr>
        <w:ind w:left="720" w:hanging="360"/>
      </w:pPr>
      <w:rPr>
        <w:rFonts w:hint="default"/>
        <w:b/>
        <w:sz w:val="20"/>
        <w:szCs w:val="20"/>
      </w:rPr>
    </w:lvl>
    <w:lvl w:ilvl="1" w:tplc="D34A53CE">
      <w:start w:val="1"/>
      <w:numFmt w:val="lowerLetter"/>
      <w:lvlText w:val="%2."/>
      <w:lvlJc w:val="left"/>
      <w:pPr>
        <w:ind w:left="1440" w:hanging="360"/>
      </w:pPr>
      <w:rPr>
        <w:rFonts w:hint="default"/>
        <w:b/>
        <w:sz w:val="20"/>
        <w:szCs w:val="20"/>
      </w:rPr>
    </w:lvl>
    <w:lvl w:ilvl="2" w:tplc="F23ED63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jXVWRO17HoXxJS2VygCuwc5JlA8V6HFclWHJzWoTpaIb04QaP+M481Mnay38wWVxZ9tiQu5ALTjmEvwbaFHW6w==" w:salt="bOevEscXfn7JF2gYt5q/R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47D0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0530"/>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3C9"/>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1C2"/>
    <w:rsid w:val="00317513"/>
    <w:rsid w:val="00320AB0"/>
    <w:rsid w:val="0032368D"/>
    <w:rsid w:val="0032370C"/>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3BBA"/>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01B"/>
    <w:rsid w:val="005005E1"/>
    <w:rsid w:val="0050397E"/>
    <w:rsid w:val="005055D5"/>
    <w:rsid w:val="0051308B"/>
    <w:rsid w:val="0051539A"/>
    <w:rsid w:val="0052490B"/>
    <w:rsid w:val="005260F1"/>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5937"/>
    <w:rsid w:val="005F7F50"/>
    <w:rsid w:val="00600ECD"/>
    <w:rsid w:val="0060221A"/>
    <w:rsid w:val="00602E38"/>
    <w:rsid w:val="00603454"/>
    <w:rsid w:val="006062A6"/>
    <w:rsid w:val="006100FB"/>
    <w:rsid w:val="006134E8"/>
    <w:rsid w:val="006148F3"/>
    <w:rsid w:val="00620F99"/>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8779C"/>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0C29"/>
    <w:rsid w:val="006D301C"/>
    <w:rsid w:val="006D7EA6"/>
    <w:rsid w:val="006E16C5"/>
    <w:rsid w:val="006E1A06"/>
    <w:rsid w:val="006F05A7"/>
    <w:rsid w:val="006F16E3"/>
    <w:rsid w:val="006F308F"/>
    <w:rsid w:val="006F56DE"/>
    <w:rsid w:val="00701A21"/>
    <w:rsid w:val="00705F62"/>
    <w:rsid w:val="00710210"/>
    <w:rsid w:val="007105C8"/>
    <w:rsid w:val="00711FE6"/>
    <w:rsid w:val="00714241"/>
    <w:rsid w:val="007157E5"/>
    <w:rsid w:val="00715FFA"/>
    <w:rsid w:val="00716691"/>
    <w:rsid w:val="00716797"/>
    <w:rsid w:val="0072050B"/>
    <w:rsid w:val="00720C11"/>
    <w:rsid w:val="007243A2"/>
    <w:rsid w:val="007263FD"/>
    <w:rsid w:val="00727E68"/>
    <w:rsid w:val="00730C61"/>
    <w:rsid w:val="007345BD"/>
    <w:rsid w:val="00735297"/>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756"/>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4B1D"/>
    <w:rsid w:val="00885545"/>
    <w:rsid w:val="008855FB"/>
    <w:rsid w:val="0089137A"/>
    <w:rsid w:val="008917EE"/>
    <w:rsid w:val="00893E0A"/>
    <w:rsid w:val="00895901"/>
    <w:rsid w:val="00895BA3"/>
    <w:rsid w:val="008A07AA"/>
    <w:rsid w:val="008A1732"/>
    <w:rsid w:val="008A2A17"/>
    <w:rsid w:val="008A2F63"/>
    <w:rsid w:val="008A53E8"/>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ACA"/>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3BB1"/>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33AE"/>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D63A5"/>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4582E"/>
    <w:rsid w:val="00E50016"/>
    <w:rsid w:val="00E5209C"/>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67439"/>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de-DE" w:eastAsia="de-DE" w:bidi="de-DE"/>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E69023B-D441-42D2-8F2E-C01E0AF0C1B0}">
  <ds:schemaRefs>
    <ds:schemaRef ds:uri="http://schemas.openxmlformats.org/officeDocument/2006/bibliography"/>
  </ds:schemaRefs>
</ds:datastoreItem>
</file>

<file path=customXml/itemProps2.xml><?xml version="1.0" encoding="utf-8"?>
<ds:datastoreItem xmlns:ds="http://schemas.openxmlformats.org/officeDocument/2006/customXml" ds:itemID="{215815BA-BF86-4B07-84ED-3597041DF6B1}"/>
</file>

<file path=customXml/itemProps3.xml><?xml version="1.0" encoding="utf-8"?>
<ds:datastoreItem xmlns:ds="http://schemas.openxmlformats.org/officeDocument/2006/customXml" ds:itemID="{1F52344D-4C22-4C0C-AC47-7F99D0E866FE}"/>
</file>

<file path=customXml/itemProps4.xml><?xml version="1.0" encoding="utf-8"?>
<ds:datastoreItem xmlns:ds="http://schemas.openxmlformats.org/officeDocument/2006/customXml" ds:itemID="{6EED8978-4F6F-46DD-9403-8C8DD3A1FE38}"/>
</file>

<file path=docProps/app.xml><?xml version="1.0" encoding="utf-8"?>
<Properties xmlns="http://schemas.openxmlformats.org/officeDocument/2006/extended-properties" xmlns:vt="http://schemas.openxmlformats.org/officeDocument/2006/docPropsVTypes">
  <Template>Normal</Template>
  <TotalTime>0</TotalTime>
  <Pages>9</Pages>
  <Words>5047</Words>
  <Characters>28768</Characters>
  <Application>Microsoft Office Word</Application>
  <DocSecurity>0</DocSecurity>
  <Lines>239</Lines>
  <Paragraphs>67</Paragraphs>
  <ScaleCrop>false</ScaleCrop>
  <Company/>
  <LinksUpToDate>false</LinksUpToDate>
  <CharactersWithSpaces>33748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2018-09-21T18:27:00Z</dcterms:created>
  <dcterms:modified xsi:type="dcterms:W3CDTF">2018-09-21T18:27:00Z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